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31E" w:rsidRPr="004E40B9" w:rsidRDefault="00CA131E" w:rsidP="00CA131E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13688D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 Blanka® dB 35 T24 A 600_1200 x 600 x 25 mm</w:t>
      </w:r>
    </w:p>
    <w:p w:rsidR="00CA131E" w:rsidRPr="004E40B9" w:rsidRDefault="00CA131E" w:rsidP="00CA131E">
      <w:pPr>
        <w:spacing w:after="24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4E40B9">
        <w:rPr>
          <w:rFonts w:cstheme="minorHAnsi"/>
          <w:b/>
          <w:sz w:val="20"/>
          <w:szCs w:val="20"/>
          <w:u w:val="single"/>
          <w:lang w:val="de-DE"/>
        </w:rPr>
        <w:t>00.00.00</w:t>
      </w:r>
      <w:r w:rsidRPr="004E40B9">
        <w:rPr>
          <w:rFonts w:cstheme="minorHAnsi"/>
          <w:b/>
          <w:sz w:val="20"/>
          <w:szCs w:val="20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auto"/>
          <w:sz w:val="20"/>
          <w:szCs w:val="20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sz w:val="20"/>
          <w:szCs w:val="20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auto"/>
          <w:sz w:val="20"/>
          <w:szCs w:val="20"/>
          <w:u w:val="single"/>
          <w:lang w:val="de-DE"/>
        </w:rPr>
        <w:t xml:space="preserve"> </w:t>
      </w:r>
      <w:r w:rsidRPr="0013688D">
        <w:rPr>
          <w:rFonts w:cstheme="minorHAnsi"/>
          <w:b/>
          <w:noProof/>
          <w:sz w:val="20"/>
          <w:szCs w:val="20"/>
          <w:u w:val="single"/>
          <w:lang w:val="de-DE"/>
        </w:rPr>
        <w:t>Rockfon Blanka® dB 35 T24 A 600/1200 x 600 x 25 mm</w:t>
      </w:r>
    </w:p>
    <w:p w:rsidR="00CA131E" w:rsidRPr="004E40B9" w:rsidRDefault="00CA131E" w:rsidP="00CA131E">
      <w:pPr>
        <w:spacing w:after="0" w:line="240" w:lineRule="auto"/>
        <w:rPr>
          <w:rFonts w:cstheme="minorHAnsi"/>
          <w:sz w:val="20"/>
          <w:szCs w:val="20"/>
        </w:rPr>
      </w:pPr>
      <w:r w:rsidRPr="004E40B9">
        <w:rPr>
          <w:rFonts w:cstheme="minorHAnsi"/>
          <w:sz w:val="20"/>
          <w:szCs w:val="20"/>
        </w:rPr>
        <w:t xml:space="preserve">volgnr.  </w:t>
      </w:r>
      <w:r>
        <w:rPr>
          <w:rFonts w:cstheme="minorHAnsi"/>
          <w:noProof/>
          <w:sz w:val="20"/>
          <w:szCs w:val="20"/>
        </w:rPr>
        <w:t>1</w:t>
      </w:r>
    </w:p>
    <w:p w:rsidR="00CA131E" w:rsidRPr="004E40B9" w:rsidRDefault="00CA131E" w:rsidP="00CA131E">
      <w:pPr>
        <w:spacing w:after="0" w:line="240" w:lineRule="auto"/>
        <w:rPr>
          <w:rFonts w:cstheme="minorHAnsi"/>
          <w:sz w:val="20"/>
          <w:szCs w:val="20"/>
        </w:rPr>
      </w:pPr>
    </w:p>
    <w:p w:rsidR="00CA131E" w:rsidRPr="004E40B9" w:rsidRDefault="00CA131E" w:rsidP="00CA131E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E40B9">
        <w:rPr>
          <w:rFonts w:cstheme="minorHAnsi"/>
          <w:b/>
          <w:sz w:val="20"/>
          <w:szCs w:val="20"/>
          <w:u w:val="single"/>
        </w:rPr>
        <w:t>Omschrijving:</w:t>
      </w:r>
    </w:p>
    <w:p w:rsidR="00CA131E" w:rsidRPr="0031076A" w:rsidRDefault="00CA131E" w:rsidP="00CA131E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3,4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kg/m²) op basis van onbrandbare en kiemvrije rotswol (geclassificeerd conform EU-richtlijn 97/69 noot Q).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De plafondpanelen met duurzaam geverfde zijkanten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zijn aan de zichtzijde afgewerkt met een diep mat, glad en extreem wit mineraalvlies  (gewicht afwerklaag 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230</w:t>
      </w:r>
      <w:r>
        <w:rPr>
          <w:rFonts w:cstheme="minorHAnsi"/>
          <w:noProof/>
          <w:sz w:val="20"/>
          <w:szCs w:val="20"/>
        </w:rPr>
        <w:t xml:space="preserve"> 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g/m²) type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Rockfon Blanka® dB 35</w:t>
      </w:r>
      <w:r w:rsidRPr="0031076A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De rugzijde is voorzien van een luchtdicht High Performance Membraan (HP).</w:t>
      </w:r>
      <w:r w:rsidRPr="0031076A">
        <w:rPr>
          <w:rFonts w:cstheme="minorHAnsi"/>
          <w:sz w:val="20"/>
          <w:szCs w:val="20"/>
        </w:rPr>
        <w:t xml:space="preserve"> </w:t>
      </w:r>
    </w:p>
    <w:p w:rsidR="00CA131E" w:rsidRPr="0031076A" w:rsidRDefault="00CA131E" w:rsidP="00CA131E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CA131E" w:rsidRPr="0031076A" w:rsidRDefault="00CA131E" w:rsidP="00CA131E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Rockfon® System T24 A™  bestaat uit de vlakinleg (A) plafondpanelen en het Chicago Metallic™ T24 Hook 850 systeem, bestaande uit hoofd- en dwarsprofielen (afmeting 24 x 38 mm) van gegalvaniseerd en gemoffeld staalfabrikaat.  De hoofdprofielen worden as/as om de 1200 mm geplaatst. Ophanging d.m.v. snelophangers. De dwarsprofielen van 1200 mm worden om de 600 mm haaks op de hoofdprofielen geplaatst. Bij modulatie 600 x 600 mm worden de dwarsprofielen van 600 mm haaks op het dwarsprofiel van 1200 mm geplaatst. De randafwerking is een stalen L-profiel of schaduwhoeklijn afmeting 15 x 8 x 12 x 15 mm.</w:t>
      </w:r>
      <w:r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Minimale afhanghoogte: 200 mm.</w:t>
      </w:r>
    </w:p>
    <w:p w:rsidR="00CA131E" w:rsidRPr="006B548E" w:rsidRDefault="00CA131E" w:rsidP="00CA131E">
      <w:pPr>
        <w:spacing w:after="0" w:line="240" w:lineRule="auto"/>
        <w:rPr>
          <w:sz w:val="20"/>
          <w:szCs w:val="20"/>
        </w:rPr>
      </w:pPr>
    </w:p>
    <w:p w:rsidR="00CA131E" w:rsidRPr="0031076A" w:rsidRDefault="00CA131E" w:rsidP="00CA131E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:rsidR="00CA131E" w:rsidRPr="00D64D1E" w:rsidRDefault="00CA131E" w:rsidP="00CA131E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:rsidR="00CA131E" w:rsidRPr="00B106F9" w:rsidRDefault="00CA131E" w:rsidP="00CA131E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600/1200 x 600 x 25 mm</w:t>
      </w:r>
    </w:p>
    <w:p w:rsidR="00CA131E" w:rsidRPr="00B106F9" w:rsidRDefault="00CA131E" w:rsidP="00CA131E">
      <w:pPr>
        <w:spacing w:after="0" w:line="240" w:lineRule="auto"/>
        <w:rPr>
          <w:rFonts w:cstheme="minorHAnsi"/>
          <w:sz w:val="20"/>
          <w:szCs w:val="20"/>
        </w:rPr>
      </w:pPr>
    </w:p>
    <w:p w:rsidR="00CA131E" w:rsidRPr="00001EEF" w:rsidRDefault="00CA131E" w:rsidP="00CA131E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sz w:val="20"/>
          <w:szCs w:val="20"/>
        </w:rPr>
        <w:t>CE-certificering</w:t>
      </w:r>
    </w:p>
    <w:p w:rsidR="00CA131E" w:rsidRPr="0013688D" w:rsidRDefault="00CA131E" w:rsidP="00CA131E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:rsidR="00CA131E" w:rsidRPr="0013688D" w:rsidRDefault="00CA131E" w:rsidP="00CA131E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:rsidR="00CA131E" w:rsidRPr="0013688D" w:rsidRDefault="00CA131E" w:rsidP="00CA131E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‐ reactie bij brand: Europese brandklasse</w:t>
      </w:r>
    </w:p>
    <w:p w:rsidR="00CA131E" w:rsidRPr="0013688D" w:rsidRDefault="00CA131E" w:rsidP="00CA131E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:rsidR="00CA131E" w:rsidRPr="00D64D1E" w:rsidRDefault="00CA131E" w:rsidP="00CA131E">
      <w:pPr>
        <w:spacing w:after="0" w:line="240" w:lineRule="auto"/>
        <w:rPr>
          <w:rFonts w:cstheme="minorHAnsi"/>
          <w:sz w:val="20"/>
          <w:szCs w:val="20"/>
        </w:rPr>
      </w:pPr>
    </w:p>
    <w:p w:rsidR="00CA131E" w:rsidRPr="00D64D1E" w:rsidRDefault="00CA131E" w:rsidP="00CA131E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:rsidR="00CA131E" w:rsidRPr="00D64D1E" w:rsidRDefault="00CA131E" w:rsidP="00CA131E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Tot 100% RV</w:t>
      </w:r>
    </w:p>
    <w:p w:rsidR="00CA131E" w:rsidRPr="00D64D1E" w:rsidRDefault="00CA131E" w:rsidP="00CA131E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1/C/0N</w:t>
      </w:r>
    </w:p>
    <w:p w:rsidR="00CA131E" w:rsidRPr="00D64D1E" w:rsidRDefault="00CA131E" w:rsidP="00CA131E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:rsidR="00CA131E" w:rsidRPr="00D64D1E" w:rsidRDefault="00CA131E" w:rsidP="00CA131E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:rsidR="00CA131E" w:rsidRPr="0013688D" w:rsidRDefault="00CA131E" w:rsidP="00CA131E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:rsidR="00CA131E" w:rsidRPr="0013688D" w:rsidRDefault="00CA131E" w:rsidP="00CA131E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:rsidR="00CA131E" w:rsidRPr="00D64D1E" w:rsidRDefault="00CA131E" w:rsidP="00CA131E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CA131E" w:rsidRPr="00050E55" w:rsidTr="00131CC8">
        <w:trPr>
          <w:cantSplit/>
        </w:trPr>
        <w:tc>
          <w:tcPr>
            <w:tcW w:w="1413" w:type="dxa"/>
          </w:tcPr>
          <w:p w:rsidR="00CA131E" w:rsidRPr="00050E55" w:rsidRDefault="00CA131E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Dikte (mm)</w:t>
            </w:r>
          </w:p>
        </w:tc>
        <w:tc>
          <w:tcPr>
            <w:tcW w:w="1708" w:type="dxa"/>
          </w:tcPr>
          <w:p w:rsidR="00CA131E" w:rsidRPr="00050E55" w:rsidRDefault="00CA131E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 (mm)</w:t>
            </w:r>
          </w:p>
        </w:tc>
        <w:tc>
          <w:tcPr>
            <w:tcW w:w="687" w:type="dxa"/>
          </w:tcPr>
          <w:p w:rsidR="00CA131E" w:rsidRPr="00050E55" w:rsidRDefault="00CA131E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CA131E" w:rsidRPr="00050E55" w:rsidRDefault="00CA131E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CA131E" w:rsidRPr="00050E55" w:rsidRDefault="00CA131E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CA131E" w:rsidRPr="00050E55" w:rsidRDefault="00CA131E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CA131E" w:rsidRPr="00050E55" w:rsidRDefault="00CA131E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CA131E" w:rsidRPr="00050E55" w:rsidRDefault="00CA131E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CA131E" w:rsidRPr="00050E55" w:rsidRDefault="00CA131E" w:rsidP="00131CC8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CA131E" w:rsidRPr="00050E55" w:rsidRDefault="00CA131E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</w:p>
        </w:tc>
        <w:tc>
          <w:tcPr>
            <w:tcW w:w="688" w:type="dxa"/>
          </w:tcPr>
          <w:p w:rsidR="00CA131E" w:rsidRPr="00050E55" w:rsidRDefault="00CA131E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CA131E" w:rsidRPr="00050E55" w:rsidTr="00131CC8">
        <w:trPr>
          <w:cantSplit/>
        </w:trPr>
        <w:tc>
          <w:tcPr>
            <w:tcW w:w="1413" w:type="dxa"/>
          </w:tcPr>
          <w:p w:rsidR="00CA131E" w:rsidRPr="004E40B9" w:rsidRDefault="00CA131E" w:rsidP="00131CC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3688D">
              <w:rPr>
                <w:rFonts w:cstheme="minorHAnsi"/>
                <w:noProof/>
                <w:sz w:val="20"/>
                <w:szCs w:val="20"/>
                <w:lang w:val="en-GB"/>
              </w:rPr>
              <w:t>25</w:t>
            </w:r>
          </w:p>
        </w:tc>
        <w:tc>
          <w:tcPr>
            <w:tcW w:w="1708" w:type="dxa"/>
          </w:tcPr>
          <w:p w:rsidR="00CA131E" w:rsidRPr="00050E55" w:rsidRDefault="00CA131E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200</w:t>
            </w:r>
          </w:p>
        </w:tc>
        <w:tc>
          <w:tcPr>
            <w:tcW w:w="687" w:type="dxa"/>
          </w:tcPr>
          <w:p w:rsidR="00CA131E" w:rsidRPr="00FB71F3" w:rsidRDefault="00CA131E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:rsidR="00CA131E" w:rsidRPr="00FB71F3" w:rsidRDefault="00CA131E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0,50</w:t>
            </w:r>
          </w:p>
        </w:tc>
        <w:tc>
          <w:tcPr>
            <w:tcW w:w="688" w:type="dxa"/>
          </w:tcPr>
          <w:p w:rsidR="00CA131E" w:rsidRPr="00FB71F3" w:rsidRDefault="00CA131E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0,80</w:t>
            </w:r>
          </w:p>
        </w:tc>
        <w:tc>
          <w:tcPr>
            <w:tcW w:w="687" w:type="dxa"/>
          </w:tcPr>
          <w:p w:rsidR="00CA131E" w:rsidRPr="00FB71F3" w:rsidRDefault="00CA131E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CA131E" w:rsidRPr="00FB71F3" w:rsidRDefault="00CA131E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CA131E" w:rsidRPr="00FB71F3" w:rsidRDefault="00CA131E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CA131E" w:rsidRPr="00FB71F3" w:rsidRDefault="00CA131E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0,80</w:t>
            </w:r>
          </w:p>
        </w:tc>
        <w:tc>
          <w:tcPr>
            <w:tcW w:w="821" w:type="dxa"/>
          </w:tcPr>
          <w:p w:rsidR="00CA131E" w:rsidRPr="00FB71F3" w:rsidRDefault="00CA131E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B</w:t>
            </w:r>
          </w:p>
        </w:tc>
        <w:tc>
          <w:tcPr>
            <w:tcW w:w="688" w:type="dxa"/>
          </w:tcPr>
          <w:p w:rsidR="00CA131E" w:rsidRPr="00FB71F3" w:rsidRDefault="00CA131E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</w:tr>
    </w:tbl>
    <w:p w:rsidR="00CA131E" w:rsidRPr="00050E55" w:rsidRDefault="00CA131E" w:rsidP="00CA131E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CA131E" w:rsidRPr="00050E55" w:rsidRDefault="00CA131E" w:rsidP="00CA131E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Geluidisolatie</w:t>
      </w:r>
    </w:p>
    <w:p w:rsidR="00CA131E" w:rsidRPr="0013688D" w:rsidRDefault="00CA131E" w:rsidP="00CA131E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overlangsgeluidsisolatie (“room-to-room”) van de plafondpanelen is getest volgens EN ISO 140-3.  Overlangsgeluidsisolatie: Dn,f,w = 35 dB</w:t>
      </w:r>
    </w:p>
    <w:p w:rsidR="00CA131E" w:rsidRDefault="00CA131E" w:rsidP="00CA131E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13688D">
        <w:rPr>
          <w:rFonts w:cstheme="minorHAnsi"/>
          <w:noProof/>
          <w:sz w:val="20"/>
          <w:szCs w:val="20"/>
        </w:rPr>
        <w:t>De directe geluidisolatie van de plafondpanelen is getest volgens EN ISO 140-3. Directe geluidsisolatie: Rw = 19 dB</w:t>
      </w:r>
    </w:p>
    <w:p w:rsidR="00CA131E" w:rsidRPr="00FB71F3" w:rsidRDefault="00CA131E" w:rsidP="00CA131E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106"/>
        <w:gridCol w:w="1305"/>
        <w:gridCol w:w="4535"/>
      </w:tblGrid>
      <w:tr w:rsidR="00CA131E" w:rsidRPr="00C156D3" w:rsidTr="00131CC8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:rsidR="00CA131E" w:rsidRPr="000F1AC9" w:rsidRDefault="00CA131E" w:rsidP="00131CC8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</w:rPr>
            </w:pPr>
            <w:r w:rsidRPr="00554535">
              <w:rPr>
                <w:rFonts w:cstheme="minorHAnsi"/>
                <w:sz w:val="20"/>
                <w:szCs w:val="20"/>
              </w:rPr>
              <w:lastRenderedPageBreak/>
              <w:t xml:space="preserve"> Brandstabiliteit</w:t>
            </w:r>
            <w:r>
              <w:rPr>
                <w:rFonts w:cstheme="minorHAnsi"/>
                <w:sz w:val="20"/>
                <w:szCs w:val="20"/>
              </w:rPr>
              <w:t xml:space="preserve"> (volgens </w:t>
            </w:r>
            <w:r w:rsidRPr="00554535">
              <w:rPr>
                <w:rFonts w:cstheme="minorHAnsi"/>
                <w:sz w:val="20"/>
                <w:szCs w:val="20"/>
              </w:rPr>
              <w:t>NBN 713.020)</w:t>
            </w:r>
            <w:r>
              <w:rPr>
                <w:rFonts w:cstheme="minorHAnsi"/>
                <w:sz w:val="20"/>
                <w:szCs w:val="20"/>
              </w:rPr>
              <w:t xml:space="preserve"> / </w:t>
            </w:r>
            <w:r w:rsidRPr="00554535">
              <w:rPr>
                <w:rFonts w:cstheme="minorHAnsi"/>
                <w:sz w:val="20"/>
                <w:szCs w:val="20"/>
              </w:rPr>
              <w:t xml:space="preserve">Brandweerstand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554535">
              <w:rPr>
                <w:rFonts w:cstheme="minorHAnsi"/>
                <w:sz w:val="20"/>
                <w:szCs w:val="20"/>
              </w:rPr>
              <w:t>volgens EN13501-2:2016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CA131E" w:rsidRPr="00C156D3" w:rsidTr="00131CC8">
        <w:trPr>
          <w:cantSplit/>
        </w:trPr>
        <w:tc>
          <w:tcPr>
            <w:tcW w:w="2405" w:type="dxa"/>
          </w:tcPr>
          <w:p w:rsidR="00CA131E" w:rsidRPr="000F1AC9" w:rsidRDefault="00CA131E" w:rsidP="00131CC8">
            <w:pPr>
              <w:keepNext/>
              <w:rPr>
                <w:rFonts w:cstheme="minorHAnsi"/>
                <w:sz w:val="20"/>
                <w:szCs w:val="20"/>
              </w:rPr>
            </w:pPr>
            <w:r w:rsidRPr="000F1AC9">
              <w:rPr>
                <w:rFonts w:cstheme="minorHAnsi"/>
                <w:sz w:val="20"/>
                <w:szCs w:val="20"/>
              </w:rPr>
              <w:t>Afmeting</w:t>
            </w:r>
          </w:p>
        </w:tc>
        <w:tc>
          <w:tcPr>
            <w:tcW w:w="1106" w:type="dxa"/>
          </w:tcPr>
          <w:p w:rsidR="00CA131E" w:rsidRPr="00C156D3" w:rsidRDefault="00CA131E" w:rsidP="00131CC8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Systeem</w:t>
            </w:r>
          </w:p>
        </w:tc>
        <w:tc>
          <w:tcPr>
            <w:tcW w:w="1305" w:type="dxa"/>
          </w:tcPr>
          <w:p w:rsidR="00CA131E" w:rsidRPr="00C156D3" w:rsidRDefault="00CA131E" w:rsidP="00131CC8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Klassering</w:t>
            </w:r>
          </w:p>
        </w:tc>
        <w:tc>
          <w:tcPr>
            <w:tcW w:w="4535" w:type="dxa"/>
          </w:tcPr>
          <w:p w:rsidR="00CA131E" w:rsidRPr="00C156D3" w:rsidRDefault="00CA131E" w:rsidP="00131CC8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Draagstructuur</w:t>
            </w:r>
          </w:p>
        </w:tc>
      </w:tr>
      <w:tr w:rsidR="00CA131E" w:rsidRPr="00050E55" w:rsidTr="00131CC8">
        <w:trPr>
          <w:cantSplit/>
          <w:trHeight w:val="165"/>
        </w:trPr>
        <w:tc>
          <w:tcPr>
            <w:tcW w:w="2405" w:type="dxa"/>
            <w:vMerge w:val="restart"/>
          </w:tcPr>
          <w:p w:rsidR="00CA131E" w:rsidRPr="00C156D3" w:rsidRDefault="00CA131E" w:rsidP="00131CC8">
            <w:pPr>
              <w:keepNext/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600/1200 x 600 x 25 mm</w:t>
            </w:r>
          </w:p>
        </w:tc>
        <w:tc>
          <w:tcPr>
            <w:tcW w:w="1106" w:type="dxa"/>
            <w:vMerge w:val="restart"/>
          </w:tcPr>
          <w:p w:rsidR="00CA131E" w:rsidRPr="00050E55" w:rsidRDefault="00CA131E" w:rsidP="00131CC8">
            <w:pPr>
              <w:keepNext/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T24 Hook 850</w:t>
            </w:r>
          </w:p>
        </w:tc>
        <w:tc>
          <w:tcPr>
            <w:tcW w:w="1305" w:type="dxa"/>
          </w:tcPr>
          <w:p w:rsidR="00CA131E" w:rsidRPr="00C156D3" w:rsidRDefault="00CA131E" w:rsidP="00131CC8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Stabiliteit 30</w:t>
            </w:r>
          </w:p>
        </w:tc>
        <w:tc>
          <w:tcPr>
            <w:tcW w:w="4535" w:type="dxa"/>
          </w:tcPr>
          <w:p w:rsidR="00CA131E" w:rsidRPr="0013688D" w:rsidRDefault="00CA131E" w:rsidP="00131CC8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Beton (1)</w:t>
            </w:r>
          </w:p>
          <w:p w:rsidR="00CA131E" w:rsidRPr="0013688D" w:rsidRDefault="00CA131E" w:rsidP="00131CC8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Staal/Betoncomposiet (2)</w:t>
            </w:r>
          </w:p>
          <w:p w:rsidR="00CA131E" w:rsidRPr="0013688D" w:rsidRDefault="00CA131E" w:rsidP="00131CC8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Beton/stalen liggers (2)</w:t>
            </w:r>
          </w:p>
          <w:p w:rsidR="00CA131E" w:rsidRPr="00050E55" w:rsidRDefault="00CA131E" w:rsidP="00131CC8">
            <w:pPr>
              <w:keepNext/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Hout (2)</w:t>
            </w:r>
          </w:p>
        </w:tc>
      </w:tr>
      <w:tr w:rsidR="00CA131E" w:rsidRPr="00050E55" w:rsidTr="00131CC8">
        <w:trPr>
          <w:cantSplit/>
          <w:trHeight w:val="165"/>
        </w:trPr>
        <w:tc>
          <w:tcPr>
            <w:tcW w:w="2405" w:type="dxa"/>
            <w:vMerge/>
          </w:tcPr>
          <w:p w:rsidR="00CA131E" w:rsidRDefault="00CA131E" w:rsidP="00131CC8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CA131E" w:rsidRDefault="00CA131E" w:rsidP="00131CC8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:rsidR="00CA131E" w:rsidRPr="00C156D3" w:rsidRDefault="00CA131E" w:rsidP="00131CC8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:rsidR="00CA131E" w:rsidRPr="0013688D" w:rsidRDefault="00CA131E" w:rsidP="00131CC8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Beton (1)</w:t>
            </w:r>
          </w:p>
          <w:p w:rsidR="00CA131E" w:rsidRPr="00050E55" w:rsidRDefault="00CA131E" w:rsidP="00131CC8">
            <w:pPr>
              <w:keepNext/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Beton/warm gewalst stalen liggers (2)</w:t>
            </w:r>
          </w:p>
        </w:tc>
      </w:tr>
      <w:tr w:rsidR="00CA131E" w:rsidRPr="00050E55" w:rsidTr="00131CC8">
        <w:trPr>
          <w:cantSplit/>
          <w:trHeight w:val="165"/>
        </w:trPr>
        <w:tc>
          <w:tcPr>
            <w:tcW w:w="2405" w:type="dxa"/>
            <w:vMerge/>
          </w:tcPr>
          <w:p w:rsidR="00CA131E" w:rsidRDefault="00CA131E" w:rsidP="00131CC8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CA131E" w:rsidRDefault="00CA131E" w:rsidP="00131CC8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:rsidR="00CA131E" w:rsidRPr="00C156D3" w:rsidRDefault="00CA131E" w:rsidP="00131CC8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:rsidR="00CA131E" w:rsidRPr="0013688D" w:rsidRDefault="00CA131E" w:rsidP="00131CC8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Grindbeton (1)</w:t>
            </w:r>
          </w:p>
          <w:p w:rsidR="00CA131E" w:rsidRPr="00050E55" w:rsidRDefault="00CA131E" w:rsidP="00131CC8">
            <w:pPr>
              <w:keepNext/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Grindbeton/stalen liggers (3)</w:t>
            </w:r>
          </w:p>
        </w:tc>
      </w:tr>
    </w:tbl>
    <w:p w:rsidR="00CA131E" w:rsidRPr="0013688D" w:rsidRDefault="00CA131E" w:rsidP="00CA131E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(1) en/of brandwerende kantlat</w:t>
      </w:r>
    </w:p>
    <w:p w:rsidR="00CA131E" w:rsidRPr="0013688D" w:rsidRDefault="00CA131E" w:rsidP="00CA131E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(2) en/of brandwerende kantlat indien vloer R30 is</w:t>
      </w:r>
    </w:p>
    <w:p w:rsidR="00CA131E" w:rsidRDefault="00CA131E" w:rsidP="00CA131E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(3) en/of brandwerende kantlat indien draagcapaciteit liggers R60 is</w:t>
      </w:r>
    </w:p>
    <w:p w:rsidR="00CA131E" w:rsidRPr="00001EEF" w:rsidRDefault="00CA131E" w:rsidP="00CA131E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Volgens classificatierapport ISIB 2012-A-017 Rev.2.  Voor meer informatie, neem contact op met Rockfon</w:t>
      </w:r>
    </w:p>
    <w:p w:rsidR="00CA131E" w:rsidRPr="00001EEF" w:rsidRDefault="00CA131E" w:rsidP="00CA131E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CA131E" w:rsidRPr="00050E55" w:rsidRDefault="00CA131E" w:rsidP="00CA131E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:rsidR="00CA131E" w:rsidRPr="00001EEF" w:rsidRDefault="00CA131E" w:rsidP="00CA131E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plafondplaten zijn geclassificeerd CE Klasse A2-s1,d0 volgens EN 13501-1.</w:t>
      </w:r>
    </w:p>
    <w:p w:rsidR="00CA131E" w:rsidRPr="00001EEF" w:rsidRDefault="00CA131E" w:rsidP="00CA131E">
      <w:pPr>
        <w:spacing w:after="0" w:line="240" w:lineRule="auto"/>
        <w:rPr>
          <w:rFonts w:cstheme="minorHAnsi"/>
          <w:sz w:val="20"/>
          <w:szCs w:val="20"/>
        </w:rPr>
      </w:pPr>
    </w:p>
    <w:p w:rsidR="00CA131E" w:rsidRPr="0013688D" w:rsidRDefault="00CA131E" w:rsidP="00CA131E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 xml:space="preserve">Lichtreflectie en lichtdiffusie: </w:t>
      </w:r>
    </w:p>
    <w:p w:rsidR="00CA131E" w:rsidRPr="00001EEF" w:rsidRDefault="00CA131E" w:rsidP="00CA131E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87% lichtreflectie; &gt; 99% lichtdiffusie</w:t>
      </w:r>
    </w:p>
    <w:p w:rsidR="00CA131E" w:rsidRPr="00001EEF" w:rsidRDefault="00CA131E" w:rsidP="00CA131E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Glansgraad (ISO 2813):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0,80%</w:t>
      </w:r>
    </w:p>
    <w:p w:rsidR="00CA131E" w:rsidRPr="00001EEF" w:rsidRDefault="00CA131E" w:rsidP="00CA131E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Witheid, L-waarde (ISO 7724):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94,5</w:t>
      </w:r>
    </w:p>
    <w:p w:rsidR="00CA131E" w:rsidRPr="00B106F9" w:rsidRDefault="00CA131E" w:rsidP="00CA131E">
      <w:pPr>
        <w:spacing w:after="0" w:line="240" w:lineRule="auto"/>
        <w:rPr>
          <w:rFonts w:cstheme="minorHAnsi"/>
          <w:sz w:val="20"/>
          <w:szCs w:val="20"/>
        </w:rPr>
      </w:pPr>
    </w:p>
    <w:p w:rsidR="00CA131E" w:rsidRPr="00B106F9" w:rsidRDefault="00CA131E" w:rsidP="00CA131E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CA131E" w:rsidRPr="00B106F9" w:rsidRDefault="00CA131E" w:rsidP="00CA131E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CA131E" w:rsidRPr="00001EEF" w:rsidRDefault="00CA131E" w:rsidP="00CA131E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:rsidR="00CA131E" w:rsidRPr="00050E55" w:rsidRDefault="00CA131E" w:rsidP="00CA131E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plafondpanelen kunnen schoongemaakt worden met behulp van een stofzuiger met een verlengstuk met een zachte borstel of met behulp van een vochtige doek.</w:t>
      </w:r>
    </w:p>
    <w:p w:rsidR="00CA131E" w:rsidRPr="00050E55" w:rsidRDefault="00CA131E" w:rsidP="00CA131E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Natte veegweerstand (EN ISO 11998:2007): Klasse 1.</w:t>
      </w:r>
    </w:p>
    <w:p w:rsidR="00CA131E" w:rsidRPr="00050E55" w:rsidRDefault="00CA131E" w:rsidP="00CA131E">
      <w:pPr>
        <w:spacing w:after="0" w:line="240" w:lineRule="auto"/>
        <w:rPr>
          <w:rFonts w:cstheme="minorHAnsi"/>
          <w:sz w:val="20"/>
          <w:szCs w:val="20"/>
        </w:rPr>
      </w:pPr>
    </w:p>
    <w:p w:rsidR="00CA131E" w:rsidRPr="0013688D" w:rsidRDefault="00CA131E" w:rsidP="00CA131E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Duurzaamheid oppervlak</w:t>
      </w:r>
    </w:p>
    <w:p w:rsidR="00CA131E" w:rsidRDefault="00CA131E" w:rsidP="00CA131E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Verhoogde duurzaamheid en vuilbestendigheid.</w:t>
      </w:r>
    </w:p>
    <w:p w:rsidR="00CA131E" w:rsidRDefault="00CA131E" w:rsidP="00CA131E">
      <w:pPr>
        <w:spacing w:after="0" w:line="240" w:lineRule="auto"/>
        <w:rPr>
          <w:rFonts w:cstheme="minorHAnsi"/>
          <w:sz w:val="20"/>
          <w:szCs w:val="20"/>
        </w:rPr>
      </w:pPr>
    </w:p>
    <w:p w:rsidR="00CA131E" w:rsidRPr="00050E55" w:rsidRDefault="00CA131E" w:rsidP="00CA131E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:rsidR="00CA131E" w:rsidRPr="00050E55" w:rsidRDefault="00CA131E" w:rsidP="00CA131E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Steenwol draagt niet bij aan de groei van micro-organismen.</w:t>
      </w:r>
    </w:p>
    <w:p w:rsidR="00CA131E" w:rsidRPr="00050E55" w:rsidRDefault="00CA131E" w:rsidP="00CA131E">
      <w:pPr>
        <w:spacing w:after="0" w:line="240" w:lineRule="auto"/>
        <w:rPr>
          <w:rFonts w:cstheme="minorHAnsi"/>
          <w:sz w:val="20"/>
          <w:szCs w:val="20"/>
        </w:rPr>
      </w:pPr>
    </w:p>
    <w:p w:rsidR="00CA131E" w:rsidRPr="0013688D" w:rsidRDefault="00CA131E" w:rsidP="00CA131E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Milieu</w:t>
      </w:r>
    </w:p>
    <w:p w:rsidR="00CA131E" w:rsidRPr="00050E55" w:rsidRDefault="00CA131E" w:rsidP="00CA131E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Volledig recycleerbaar</w:t>
      </w:r>
    </w:p>
    <w:p w:rsidR="00CA131E" w:rsidRPr="00050E55" w:rsidRDefault="00CA131E" w:rsidP="00CA131E">
      <w:pPr>
        <w:spacing w:after="0" w:line="240" w:lineRule="auto"/>
        <w:rPr>
          <w:rFonts w:cstheme="minorHAnsi"/>
          <w:sz w:val="20"/>
          <w:szCs w:val="20"/>
        </w:rPr>
      </w:pPr>
    </w:p>
    <w:p w:rsidR="00CA131E" w:rsidRPr="00050E55" w:rsidRDefault="00CA131E" w:rsidP="00CA131E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:rsidR="00CA131E" w:rsidRPr="0013688D" w:rsidRDefault="00CA131E" w:rsidP="00CA131E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:rsidR="00CA131E" w:rsidRPr="00050E55" w:rsidRDefault="00CA131E" w:rsidP="00CA131E">
      <w:pPr>
        <w:spacing w:after="0" w:line="240" w:lineRule="auto"/>
        <w:rPr>
          <w:rFonts w:cstheme="minorHAnsi"/>
          <w:sz w:val="20"/>
          <w:szCs w:val="20"/>
        </w:rPr>
      </w:pPr>
    </w:p>
    <w:p w:rsidR="00CA131E" w:rsidRDefault="00CA131E" w:rsidP="00CA131E">
      <w:pPr>
        <w:spacing w:after="0" w:line="240" w:lineRule="auto"/>
        <w:rPr>
          <w:rFonts w:cstheme="minorHAnsi"/>
          <w:sz w:val="20"/>
          <w:szCs w:val="20"/>
        </w:rPr>
      </w:pPr>
    </w:p>
    <w:p w:rsidR="00CA131E" w:rsidRPr="00050E55" w:rsidRDefault="00CA131E" w:rsidP="00CA131E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:rsidR="00CA131E" w:rsidRPr="00050E55" w:rsidRDefault="00CA131E" w:rsidP="00CA131E">
      <w:pPr>
        <w:spacing w:after="0" w:line="240" w:lineRule="auto"/>
        <w:rPr>
          <w:rFonts w:cstheme="minorHAnsi"/>
          <w:sz w:val="20"/>
          <w:szCs w:val="20"/>
        </w:rPr>
      </w:pPr>
    </w:p>
    <w:p w:rsidR="00CA131E" w:rsidRPr="00050E55" w:rsidRDefault="00CA131E" w:rsidP="00CA131E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:rsidR="00CA131E" w:rsidRPr="00050E55" w:rsidRDefault="00CA131E" w:rsidP="00CA131E">
      <w:pPr>
        <w:spacing w:after="0" w:line="240" w:lineRule="auto"/>
        <w:rPr>
          <w:rFonts w:cstheme="minorHAnsi"/>
          <w:sz w:val="20"/>
          <w:szCs w:val="20"/>
        </w:rPr>
      </w:pPr>
    </w:p>
    <w:p w:rsidR="00CA131E" w:rsidRDefault="00CA131E" w:rsidP="00CA131E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:rsidR="00CA131E" w:rsidRPr="00050E55" w:rsidRDefault="00CA131E" w:rsidP="00CA131E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CA131E" w:rsidRPr="00050E55" w:rsidRDefault="00CA131E" w:rsidP="00CA131E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:rsidR="00CA131E" w:rsidRPr="00050E55" w:rsidRDefault="00CA131E" w:rsidP="00CA131E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CA131E" w:rsidRPr="00050E55" w:rsidRDefault="00CA131E" w:rsidP="00CA131E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:rsidR="00CA131E" w:rsidRPr="00050E55" w:rsidRDefault="00CA131E" w:rsidP="00CA131E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r w:rsidRPr="00050E55">
        <w:rPr>
          <w:rFonts w:cstheme="minorHAnsi"/>
          <w:sz w:val="20"/>
          <w:szCs w:val="20"/>
        </w:rPr>
        <w:tab/>
        <w:t xml:space="preserve">  </w:t>
      </w:r>
      <w:r w:rsidRPr="0013688D">
        <w:rPr>
          <w:rFonts w:cstheme="minorHAnsi"/>
          <w:noProof/>
          <w:sz w:val="20"/>
          <w:szCs w:val="20"/>
        </w:rPr>
        <w:t>m²</w:t>
      </w:r>
    </w:p>
    <w:p w:rsidR="00566A59" w:rsidRDefault="00566A59">
      <w:bookmarkStart w:id="0" w:name="_GoBack"/>
      <w:bookmarkEnd w:id="0"/>
    </w:p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1E"/>
    <w:rsid w:val="00566A59"/>
    <w:rsid w:val="00CA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FFA26-6446-4BB7-BD3B-40A80372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CA131E"/>
    <w:rPr>
      <w:color w:val="008080"/>
    </w:rPr>
  </w:style>
  <w:style w:type="character" w:customStyle="1" w:styleId="Referentie">
    <w:name w:val="Referentie"/>
    <w:rsid w:val="00CA131E"/>
    <w:rPr>
      <w:color w:val="FF6600"/>
    </w:rPr>
  </w:style>
  <w:style w:type="character" w:customStyle="1" w:styleId="RevisieDatum">
    <w:name w:val="RevisieDatum"/>
    <w:rsid w:val="00CA131E"/>
    <w:rPr>
      <w:vanish/>
      <w:color w:val="auto"/>
    </w:rPr>
  </w:style>
  <w:style w:type="table" w:styleId="Tabelraster">
    <w:name w:val="Table Grid"/>
    <w:basedOn w:val="Standaardtabel"/>
    <w:uiPriority w:val="59"/>
    <w:rsid w:val="00CA1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2018-08-06T08:33:00Z</dcterms:created>
  <dcterms:modified xsi:type="dcterms:W3CDTF">2018-08-06T08:33:00Z</dcterms:modified>
</cp:coreProperties>
</file>