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01B" w:rsidRPr="00144AAE" w:rsidRDefault="0000501B" w:rsidP="0000501B">
      <w:pPr>
        <w:spacing w:after="0" w:line="240" w:lineRule="auto"/>
        <w:rPr>
          <w:rFonts w:cstheme="minorHAnsi"/>
          <w:b/>
          <w:color w:val="FFFFFF" w:themeColor="background1"/>
          <w:sz w:val="12"/>
          <w:szCs w:val="12"/>
          <w:u w:val="single"/>
          <w:lang w:val="fr-BE"/>
        </w:rPr>
      </w:pPr>
      <w:r w:rsidRPr="00144AAE">
        <w:rPr>
          <w:rFonts w:cstheme="minorHAnsi"/>
          <w:b/>
          <w:color w:val="FFFFFF" w:themeColor="background1"/>
          <w:sz w:val="12"/>
          <w:szCs w:val="12"/>
          <w:u w:val="single"/>
          <w:lang w:val="fr-BE"/>
        </w:rPr>
        <w:t>00.00.00</w:t>
      </w:r>
      <w:r w:rsidRPr="00144AAE">
        <w:rPr>
          <w:rFonts w:cstheme="minorHAnsi"/>
          <w:b/>
          <w:color w:val="FFFFFF" w:themeColor="background1"/>
          <w:sz w:val="12"/>
          <w:szCs w:val="12"/>
          <w:u w:val="single"/>
          <w:lang w:val="fr-BE"/>
        </w:rPr>
        <w:tab/>
        <w:t>Systeemplafond</w:t>
      </w:r>
      <w:r w:rsidRPr="00144AAE">
        <w:rPr>
          <w:rStyle w:val="MeetChar"/>
          <w:rFonts w:cstheme="minorHAnsi"/>
          <w:b/>
          <w:color w:val="FFFFFF" w:themeColor="background1"/>
          <w:sz w:val="12"/>
          <w:szCs w:val="12"/>
          <w:u w:val="single"/>
          <w:lang w:val="fr-BE"/>
        </w:rPr>
        <w:t xml:space="preserve">  FH  m²</w:t>
      </w:r>
      <w:r w:rsidRPr="00144AAE">
        <w:rPr>
          <w:rStyle w:val="RevisieDatum"/>
          <w:rFonts w:cstheme="minorHAnsi"/>
          <w:b/>
          <w:color w:val="FFFFFF" w:themeColor="background1"/>
          <w:sz w:val="12"/>
          <w:szCs w:val="12"/>
          <w:u w:val="single"/>
          <w:lang w:val="fr-BE"/>
        </w:rPr>
        <w:t xml:space="preserve"> </w:t>
      </w:r>
      <w:r w:rsidRPr="00144AAE">
        <w:rPr>
          <w:rStyle w:val="Referentie"/>
          <w:rFonts w:cstheme="minorHAnsi"/>
          <w:b/>
          <w:color w:val="FFFFFF" w:themeColor="background1"/>
          <w:sz w:val="12"/>
          <w:szCs w:val="12"/>
          <w:u w:val="single"/>
          <w:lang w:val="fr-BE"/>
        </w:rPr>
        <w:t xml:space="preserve"> </w:t>
      </w:r>
      <w:r w:rsidRPr="00CD0331">
        <w:rPr>
          <w:rFonts w:cstheme="minorHAnsi"/>
          <w:b/>
          <w:noProof/>
          <w:color w:val="FFFFFF" w:themeColor="background1"/>
          <w:sz w:val="12"/>
          <w:szCs w:val="12"/>
          <w:u w:val="single"/>
          <w:lang w:val="fr-BE"/>
        </w:rPr>
        <w:t>Rockfon® Sonar® G 600_1200 x 600 x 20 mm</w:t>
      </w:r>
    </w:p>
    <w:p w:rsidR="0000501B" w:rsidRPr="00144AAE" w:rsidRDefault="0000501B" w:rsidP="0000501B">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CD0331">
        <w:rPr>
          <w:rFonts w:cstheme="minorHAnsi"/>
          <w:b/>
          <w:noProof/>
          <w:sz w:val="20"/>
          <w:szCs w:val="20"/>
          <w:u w:val="single"/>
          <w:lang w:val="fr-BE"/>
        </w:rPr>
        <w:t>Rockfon® Sonar® G 600/1200 x 600 x 20 mm</w:t>
      </w:r>
    </w:p>
    <w:p w:rsidR="0000501B" w:rsidRPr="00144AAE" w:rsidRDefault="0000501B" w:rsidP="0000501B">
      <w:pPr>
        <w:spacing w:after="0" w:line="240" w:lineRule="auto"/>
        <w:rPr>
          <w:rFonts w:cstheme="minorHAnsi"/>
          <w:sz w:val="20"/>
          <w:szCs w:val="20"/>
        </w:rPr>
      </w:pPr>
      <w:r w:rsidRPr="006E5F04">
        <w:rPr>
          <w:rFonts w:cstheme="minorHAnsi"/>
          <w:sz w:val="20"/>
          <w:szCs w:val="20"/>
          <w:lang w:val="fr-BE"/>
        </w:rPr>
        <w:t xml:space="preserve">Numéro d’ordre.  </w:t>
      </w:r>
      <w:r>
        <w:rPr>
          <w:rFonts w:cstheme="minorHAnsi"/>
          <w:noProof/>
          <w:sz w:val="20"/>
          <w:szCs w:val="20"/>
          <w:lang w:val="fr-BE"/>
        </w:rPr>
        <w:t>1</w:t>
      </w:r>
    </w:p>
    <w:p w:rsidR="0000501B" w:rsidRPr="00144AAE" w:rsidRDefault="0000501B" w:rsidP="0000501B">
      <w:pPr>
        <w:spacing w:after="0" w:line="240" w:lineRule="auto"/>
        <w:rPr>
          <w:rFonts w:cstheme="minorHAnsi"/>
          <w:sz w:val="20"/>
          <w:szCs w:val="20"/>
        </w:rPr>
      </w:pPr>
    </w:p>
    <w:p w:rsidR="0000501B" w:rsidRPr="00144AAE" w:rsidRDefault="0000501B" w:rsidP="0000501B">
      <w:pPr>
        <w:spacing w:after="0" w:line="240" w:lineRule="auto"/>
        <w:rPr>
          <w:rFonts w:cstheme="minorHAnsi"/>
          <w:b/>
          <w:sz w:val="20"/>
          <w:szCs w:val="20"/>
          <w:u w:val="single"/>
        </w:rPr>
      </w:pPr>
      <w:r w:rsidRPr="00144AAE">
        <w:rPr>
          <w:rFonts w:cstheme="minorHAnsi"/>
          <w:b/>
          <w:sz w:val="20"/>
          <w:szCs w:val="20"/>
          <w:u w:val="single"/>
        </w:rPr>
        <w:t>Description:</w:t>
      </w:r>
    </w:p>
    <w:p w:rsidR="0000501B" w:rsidRPr="00144AAE" w:rsidRDefault="0000501B" w:rsidP="0000501B">
      <w:pPr>
        <w:spacing w:after="0" w:line="240" w:lineRule="auto"/>
        <w:rPr>
          <w:rFonts w:cstheme="minorHAnsi"/>
          <w:sz w:val="20"/>
          <w:szCs w:val="20"/>
        </w:rPr>
      </w:pPr>
      <w:r w:rsidRPr="00CD0331">
        <w:rPr>
          <w:rFonts w:cstheme="minorHAnsi"/>
          <w:noProof/>
          <w:sz w:val="20"/>
          <w:szCs w:val="20"/>
        </w:rPr>
        <w:t>Plafond suspendu, constitué de panneaux autoportants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3,4</w:t>
      </w:r>
      <w:r>
        <w:rPr>
          <w:rFonts w:cstheme="minorHAnsi"/>
          <w:noProof/>
          <w:sz w:val="20"/>
          <w:szCs w:val="20"/>
        </w:rPr>
        <w:t xml:space="preserve"> </w:t>
      </w:r>
      <w:r w:rsidRPr="00CD0331">
        <w:rPr>
          <w:rFonts w:cstheme="minorHAnsi"/>
          <w:noProof/>
          <w:sz w:val="20"/>
          <w:szCs w:val="20"/>
        </w:rPr>
        <w:t>kg/m²) fabriqués à base de laine de roche non combustible et aseptique (satisfaisant à la directive EU 97/69 note Q).</w:t>
      </w:r>
      <w:r w:rsidRPr="00144AAE">
        <w:rPr>
          <w:rFonts w:cstheme="minorHAnsi"/>
          <w:sz w:val="20"/>
          <w:szCs w:val="20"/>
        </w:rPr>
        <w:t xml:space="preserve"> </w:t>
      </w:r>
      <w:r w:rsidRPr="00CD0331">
        <w:rPr>
          <w:rFonts w:cstheme="minorHAnsi"/>
          <w:noProof/>
          <w:sz w:val="20"/>
          <w:szCs w:val="20"/>
        </w:rPr>
        <w:t>Les panneaux pour plafonds ont des bords durablement peints et</w:t>
      </w:r>
      <w:r w:rsidRPr="00144AAE">
        <w:rPr>
          <w:rFonts w:cstheme="minorHAnsi"/>
          <w:sz w:val="20"/>
          <w:szCs w:val="20"/>
        </w:rPr>
        <w:t xml:space="preserve"> </w:t>
      </w:r>
      <w:r w:rsidRPr="00CD0331">
        <w:rPr>
          <w:rFonts w:cstheme="minorHAnsi"/>
          <w:noProof/>
          <w:sz w:val="20"/>
          <w:szCs w:val="20"/>
        </w:rPr>
        <w:t>sont recouverts sur la face visible d’un voile minéral avec une finition blanche, légèrement structuré (poids couche de finition env.</w:t>
      </w:r>
      <w:r w:rsidRPr="00144AAE">
        <w:rPr>
          <w:rFonts w:cstheme="minorHAnsi"/>
          <w:sz w:val="20"/>
          <w:szCs w:val="20"/>
        </w:rPr>
        <w:t xml:space="preserve"> </w:t>
      </w:r>
      <w:r>
        <w:rPr>
          <w:rFonts w:cstheme="minorHAnsi"/>
          <w:noProof/>
          <w:sz w:val="20"/>
          <w:szCs w:val="20"/>
        </w:rPr>
        <w:t xml:space="preserve"> </w:t>
      </w:r>
      <w:r w:rsidRPr="00CD0331">
        <w:rPr>
          <w:rFonts w:cstheme="minorHAnsi"/>
          <w:noProof/>
          <w:sz w:val="20"/>
          <w:szCs w:val="20"/>
        </w:rPr>
        <w:t>350</w:t>
      </w:r>
      <w:r>
        <w:rPr>
          <w:rFonts w:cstheme="minorHAnsi"/>
          <w:noProof/>
          <w:sz w:val="20"/>
          <w:szCs w:val="20"/>
        </w:rPr>
        <w:t xml:space="preserve"> </w:t>
      </w:r>
      <w:r w:rsidRPr="00144AAE">
        <w:rPr>
          <w:rFonts w:cstheme="minorHAnsi"/>
          <w:sz w:val="20"/>
          <w:szCs w:val="20"/>
        </w:rPr>
        <w:t xml:space="preserve"> </w:t>
      </w:r>
      <w:r w:rsidRPr="00CD0331">
        <w:rPr>
          <w:rFonts w:cstheme="minorHAnsi"/>
          <w:noProof/>
          <w:sz w:val="20"/>
          <w:szCs w:val="20"/>
        </w:rPr>
        <w:t>g/m²) type</w:t>
      </w:r>
      <w:r w:rsidRPr="00144AAE">
        <w:rPr>
          <w:rFonts w:cstheme="minorHAnsi"/>
          <w:sz w:val="20"/>
          <w:szCs w:val="20"/>
        </w:rPr>
        <w:t xml:space="preserve"> </w:t>
      </w:r>
      <w:r w:rsidRPr="00CD0331">
        <w:rPr>
          <w:rFonts w:cstheme="minorHAnsi"/>
          <w:noProof/>
          <w:sz w:val="20"/>
          <w:szCs w:val="20"/>
        </w:rPr>
        <w:t>Rockfon® Sonar®</w:t>
      </w:r>
      <w:r w:rsidRPr="00144AAE">
        <w:rPr>
          <w:rFonts w:cstheme="minorHAnsi"/>
          <w:sz w:val="20"/>
          <w:szCs w:val="20"/>
        </w:rPr>
        <w:t xml:space="preserve"> </w:t>
      </w:r>
      <w:r w:rsidRPr="00CD0331">
        <w:rPr>
          <w:rFonts w:cstheme="minorHAnsi"/>
          <w:noProof/>
          <w:sz w:val="20"/>
          <w:szCs w:val="20"/>
        </w:rPr>
        <w:t>ou équivalent.</w:t>
      </w:r>
      <w:r w:rsidRPr="00144AAE">
        <w:rPr>
          <w:rFonts w:cstheme="minorHAnsi"/>
          <w:sz w:val="20"/>
          <w:szCs w:val="20"/>
        </w:rPr>
        <w:t xml:space="preserve"> </w:t>
      </w:r>
      <w:r w:rsidRPr="00CD0331">
        <w:rPr>
          <w:rFonts w:cstheme="minorHAnsi"/>
          <w:noProof/>
          <w:sz w:val="20"/>
          <w:szCs w:val="20"/>
        </w:rPr>
        <w:t>L’autre face est recouverte d’un voile minéral naturel.</w:t>
      </w:r>
      <w:r w:rsidRPr="00144AAE">
        <w:rPr>
          <w:rFonts w:cstheme="minorHAnsi"/>
          <w:sz w:val="20"/>
          <w:szCs w:val="20"/>
        </w:rPr>
        <w:t xml:space="preserve">  </w:t>
      </w:r>
    </w:p>
    <w:p w:rsidR="0000501B" w:rsidRPr="00144AAE" w:rsidRDefault="0000501B" w:rsidP="0000501B">
      <w:pPr>
        <w:spacing w:after="0" w:line="240" w:lineRule="auto"/>
        <w:rPr>
          <w:rFonts w:cstheme="minorHAnsi"/>
          <w:sz w:val="20"/>
          <w:szCs w:val="20"/>
        </w:rPr>
      </w:pPr>
    </w:p>
    <w:p w:rsidR="0000501B" w:rsidRPr="00144AAE" w:rsidRDefault="0000501B" w:rsidP="0000501B">
      <w:pPr>
        <w:spacing w:after="0" w:line="240" w:lineRule="auto"/>
        <w:rPr>
          <w:rFonts w:cstheme="minorHAnsi"/>
          <w:sz w:val="20"/>
          <w:szCs w:val="20"/>
        </w:rPr>
      </w:pPr>
      <w:r w:rsidRPr="00CD0331">
        <w:rPr>
          <w:rFonts w:cstheme="minorHAnsi"/>
          <w:noProof/>
          <w:sz w:val="20"/>
          <w:szCs w:val="20"/>
        </w:rPr>
        <w:t>Les panneaux pour plafonds sont suspendus au moyen de clips G (4 pcs par panneau) directement contre la construction architectonique ou contre un lattage posé préalablement. Les panneaux se glissent les uns contre les autres en ne laissant apparaître qu'un fin joint en V. La finition périphérique est une cornière de rive-L 24x24mm. Pose selon les instructions du fabricant.</w:t>
      </w:r>
      <w:r w:rsidRPr="00144AAE">
        <w:rPr>
          <w:rFonts w:cstheme="minorHAnsi"/>
          <w:sz w:val="20"/>
          <w:szCs w:val="20"/>
        </w:rPr>
        <w:t xml:space="preserve"> </w:t>
      </w:r>
    </w:p>
    <w:p w:rsidR="0000501B" w:rsidRPr="00144AAE" w:rsidRDefault="0000501B" w:rsidP="0000501B">
      <w:pPr>
        <w:spacing w:after="0" w:line="240" w:lineRule="auto"/>
      </w:pPr>
    </w:p>
    <w:p w:rsidR="0000501B" w:rsidRPr="00144AAE" w:rsidRDefault="0000501B" w:rsidP="0000501B">
      <w:pPr>
        <w:spacing w:after="0" w:line="240" w:lineRule="auto"/>
        <w:rPr>
          <w:sz w:val="20"/>
          <w:szCs w:val="20"/>
        </w:rPr>
      </w:pPr>
    </w:p>
    <w:p w:rsidR="0000501B" w:rsidRPr="006E5F04" w:rsidRDefault="0000501B" w:rsidP="0000501B">
      <w:pPr>
        <w:spacing w:after="0" w:line="240" w:lineRule="auto"/>
        <w:rPr>
          <w:rFonts w:cstheme="minorHAnsi"/>
          <w:b/>
          <w:sz w:val="20"/>
          <w:szCs w:val="20"/>
          <w:u w:val="single"/>
          <w:lang w:val="fr-BE"/>
        </w:rPr>
      </w:pPr>
      <w:r w:rsidRPr="006E5F04">
        <w:rPr>
          <w:rFonts w:cstheme="minorHAnsi"/>
          <w:b/>
          <w:sz w:val="20"/>
          <w:szCs w:val="20"/>
          <w:u w:val="single"/>
          <w:lang w:val="fr-BE"/>
        </w:rPr>
        <w:t>Matériaux:</w:t>
      </w:r>
    </w:p>
    <w:p w:rsidR="0000501B" w:rsidRPr="006E5F04" w:rsidRDefault="0000501B" w:rsidP="0000501B">
      <w:pPr>
        <w:spacing w:after="0" w:line="240" w:lineRule="auto"/>
        <w:rPr>
          <w:rFonts w:cstheme="minorHAnsi"/>
          <w:sz w:val="20"/>
          <w:szCs w:val="20"/>
          <w:lang w:val="fr-BE"/>
        </w:rPr>
      </w:pPr>
      <w:r w:rsidRPr="006E5F04">
        <w:rPr>
          <w:rFonts w:cstheme="minorHAnsi"/>
          <w:sz w:val="20"/>
          <w:szCs w:val="20"/>
          <w:lang w:val="fr-BE"/>
        </w:rPr>
        <w:t xml:space="preserve">Dimensions modulaires   </w:t>
      </w:r>
    </w:p>
    <w:p w:rsidR="0000501B" w:rsidRPr="00144AAE" w:rsidRDefault="0000501B" w:rsidP="0000501B">
      <w:pPr>
        <w:spacing w:after="0" w:line="240" w:lineRule="auto"/>
        <w:rPr>
          <w:rFonts w:cstheme="minorHAnsi"/>
          <w:sz w:val="20"/>
          <w:szCs w:val="20"/>
          <w:lang w:val="fr-BE"/>
        </w:rPr>
      </w:pPr>
      <w:r w:rsidRPr="00CD0331">
        <w:rPr>
          <w:rFonts w:cstheme="minorHAnsi"/>
          <w:noProof/>
          <w:sz w:val="20"/>
          <w:szCs w:val="20"/>
          <w:lang w:val="fr-BE"/>
        </w:rPr>
        <w:t>600/1200 x 600 x 20 mm</w:t>
      </w:r>
    </w:p>
    <w:p w:rsidR="0000501B" w:rsidRPr="00144AAE" w:rsidRDefault="0000501B" w:rsidP="0000501B">
      <w:pPr>
        <w:spacing w:after="0" w:line="240" w:lineRule="auto"/>
        <w:rPr>
          <w:rFonts w:cstheme="minorHAnsi"/>
          <w:sz w:val="20"/>
          <w:szCs w:val="20"/>
          <w:lang w:val="fr-BE"/>
        </w:rPr>
      </w:pPr>
    </w:p>
    <w:p w:rsidR="0000501B" w:rsidRPr="00FA0575" w:rsidRDefault="0000501B" w:rsidP="0000501B">
      <w:pPr>
        <w:spacing w:after="0" w:line="240" w:lineRule="auto"/>
        <w:rPr>
          <w:rFonts w:cstheme="minorHAnsi"/>
          <w:sz w:val="20"/>
          <w:szCs w:val="20"/>
          <w:lang w:val="fr-BE"/>
        </w:rPr>
      </w:pPr>
      <w:r w:rsidRPr="00FA0575">
        <w:rPr>
          <w:rFonts w:cstheme="minorHAnsi"/>
          <w:sz w:val="20"/>
          <w:szCs w:val="20"/>
          <w:lang w:val="fr-BE"/>
        </w:rPr>
        <w:t>Certification CE</w:t>
      </w:r>
    </w:p>
    <w:p w:rsidR="0000501B" w:rsidRPr="00CD0331"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00501B" w:rsidRPr="00CD0331"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 xml:space="preserve">- absorption acoustique : coefficient moyen d'absorption acoustique alpha-w </w:t>
      </w:r>
    </w:p>
    <w:p w:rsidR="0000501B" w:rsidRPr="00CD0331"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 réaction au feu: classification européenne relative au feu</w:t>
      </w:r>
    </w:p>
    <w:p w:rsidR="0000501B" w:rsidRPr="00CD0331"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00501B" w:rsidRPr="00FA0575" w:rsidRDefault="0000501B" w:rsidP="0000501B">
      <w:pPr>
        <w:spacing w:after="0" w:line="240" w:lineRule="auto"/>
        <w:rPr>
          <w:rFonts w:cstheme="minorHAnsi"/>
          <w:sz w:val="20"/>
          <w:szCs w:val="20"/>
          <w:lang w:val="fr-BE"/>
        </w:rPr>
      </w:pPr>
    </w:p>
    <w:p w:rsidR="0000501B" w:rsidRPr="006E5F04" w:rsidRDefault="0000501B" w:rsidP="0000501B">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00501B" w:rsidRPr="00FA0575" w:rsidRDefault="0000501B" w:rsidP="0000501B">
      <w:pPr>
        <w:spacing w:after="0" w:line="240" w:lineRule="auto"/>
        <w:rPr>
          <w:rFonts w:cstheme="minorHAnsi"/>
          <w:sz w:val="20"/>
          <w:szCs w:val="20"/>
          <w:lang w:val="fr-BE"/>
        </w:rPr>
      </w:pPr>
      <w:r w:rsidRPr="00CD0331">
        <w:rPr>
          <w:rFonts w:cstheme="minorHAnsi"/>
          <w:noProof/>
          <w:sz w:val="20"/>
          <w:szCs w:val="20"/>
          <w:lang w:val="fr-BE"/>
        </w:rPr>
        <w:t>Jusqu’à 100% HR</w:t>
      </w:r>
    </w:p>
    <w:p w:rsidR="0000501B" w:rsidRPr="00FA0575" w:rsidRDefault="0000501B" w:rsidP="0000501B">
      <w:pPr>
        <w:spacing w:after="0" w:line="240" w:lineRule="auto"/>
        <w:rPr>
          <w:rFonts w:cstheme="minorHAnsi"/>
          <w:sz w:val="20"/>
          <w:szCs w:val="20"/>
          <w:lang w:val="fr-BE"/>
        </w:rPr>
      </w:pPr>
      <w:r w:rsidRPr="00CD0331">
        <w:rPr>
          <w:rFonts w:cstheme="minorHAnsi"/>
          <w:noProof/>
          <w:sz w:val="20"/>
          <w:szCs w:val="20"/>
          <w:lang w:val="fr-BE"/>
        </w:rPr>
        <w:t>1/C/0N</w:t>
      </w:r>
    </w:p>
    <w:p w:rsidR="0000501B" w:rsidRPr="00FA0575" w:rsidRDefault="0000501B" w:rsidP="0000501B">
      <w:pPr>
        <w:keepNext/>
        <w:spacing w:after="0" w:line="240" w:lineRule="auto"/>
        <w:rPr>
          <w:rFonts w:cstheme="minorHAnsi"/>
          <w:noProof/>
          <w:sz w:val="20"/>
          <w:szCs w:val="20"/>
          <w:lang w:val="fr-BE"/>
        </w:rPr>
      </w:pPr>
    </w:p>
    <w:p w:rsidR="0000501B" w:rsidRPr="00FA0575" w:rsidRDefault="0000501B" w:rsidP="0000501B">
      <w:pPr>
        <w:keepNext/>
        <w:spacing w:after="0" w:line="240" w:lineRule="auto"/>
        <w:rPr>
          <w:rFonts w:cstheme="minorHAnsi"/>
          <w:noProof/>
          <w:sz w:val="20"/>
          <w:szCs w:val="20"/>
          <w:lang w:val="fr-BE"/>
        </w:rPr>
      </w:pPr>
    </w:p>
    <w:p w:rsidR="0000501B" w:rsidRPr="00823C84" w:rsidRDefault="0000501B" w:rsidP="0000501B">
      <w:pPr>
        <w:keepNext/>
        <w:spacing w:after="0" w:line="240" w:lineRule="auto"/>
        <w:rPr>
          <w:rFonts w:cstheme="minorHAnsi"/>
          <w:sz w:val="20"/>
          <w:szCs w:val="20"/>
          <w:lang w:val="fr-BE"/>
        </w:rPr>
      </w:pPr>
      <w:r w:rsidRPr="00FA0575">
        <w:rPr>
          <w:rFonts w:cstheme="minorHAnsi"/>
          <w:noProof/>
          <w:sz w:val="20"/>
          <w:szCs w:val="20"/>
          <w:lang w:val="fr-BE"/>
        </w:rPr>
        <w:t>Absorption acoustique</w:t>
      </w:r>
    </w:p>
    <w:p w:rsidR="0000501B" w:rsidRPr="00CD0331" w:rsidRDefault="0000501B" w:rsidP="0000501B">
      <w:pPr>
        <w:keepNext/>
        <w:spacing w:after="0" w:line="240" w:lineRule="auto"/>
        <w:rPr>
          <w:rFonts w:cstheme="minorHAnsi"/>
          <w:noProof/>
          <w:sz w:val="20"/>
          <w:szCs w:val="20"/>
        </w:rPr>
      </w:pPr>
      <w:r w:rsidRPr="00CD0331">
        <w:rPr>
          <w:rFonts w:cstheme="minorHAnsi"/>
          <w:noProof/>
          <w:sz w:val="20"/>
          <w:szCs w:val="20"/>
        </w:rPr>
        <w:t xml:space="preserve">Les produits sont testés selon la norme EN ISO 354 et classifiés selon la norme EN ISO 11654, ainsi que l'exige la Norme sur les plafonds (EN 13964). </w:t>
      </w:r>
    </w:p>
    <w:p w:rsidR="0000501B" w:rsidRPr="00CD0331" w:rsidRDefault="0000501B" w:rsidP="0000501B">
      <w:pPr>
        <w:keepNext/>
        <w:spacing w:after="0" w:line="240" w:lineRule="auto"/>
        <w:rPr>
          <w:rFonts w:cstheme="minorHAnsi"/>
          <w:noProof/>
          <w:sz w:val="20"/>
          <w:szCs w:val="20"/>
        </w:rPr>
      </w:pPr>
      <w:r w:rsidRPr="00CD0331">
        <w:rPr>
          <w:rFonts w:cstheme="minorHAnsi"/>
          <w:noProof/>
          <w:sz w:val="20"/>
          <w:szCs w:val="20"/>
        </w:rPr>
        <w:t xml:space="preserve">Les étiquettes CE indiquent un alpha-w  dans une gamme de fréquence définie (250-4000Hz). Cette valeur doit être indiquée sur l'étiquette du produit aussi bien que sur l’échantillon à soumettre.  </w:t>
      </w:r>
    </w:p>
    <w:p w:rsidR="0000501B" w:rsidRPr="00C24907" w:rsidRDefault="0000501B" w:rsidP="0000501B">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00501B" w:rsidRPr="00050E55" w:rsidTr="00EA220C">
        <w:trPr>
          <w:cantSplit/>
        </w:trPr>
        <w:tc>
          <w:tcPr>
            <w:tcW w:w="1413" w:type="dxa"/>
          </w:tcPr>
          <w:p w:rsidR="0000501B" w:rsidRPr="00050E55" w:rsidRDefault="0000501B" w:rsidP="00EA220C">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00501B" w:rsidRPr="00050E55" w:rsidRDefault="0000501B" w:rsidP="00EA220C">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125 Hz</w:t>
            </w:r>
          </w:p>
        </w:tc>
        <w:tc>
          <w:tcPr>
            <w:tcW w:w="688"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250 Hz</w:t>
            </w:r>
          </w:p>
        </w:tc>
        <w:tc>
          <w:tcPr>
            <w:tcW w:w="688"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500 Hz</w:t>
            </w:r>
          </w:p>
        </w:tc>
        <w:tc>
          <w:tcPr>
            <w:tcW w:w="687"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1000 Hz</w:t>
            </w:r>
          </w:p>
        </w:tc>
        <w:tc>
          <w:tcPr>
            <w:tcW w:w="688"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2000 Hz</w:t>
            </w:r>
          </w:p>
        </w:tc>
        <w:tc>
          <w:tcPr>
            <w:tcW w:w="688"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4000 Hz</w:t>
            </w:r>
          </w:p>
        </w:tc>
        <w:tc>
          <w:tcPr>
            <w:tcW w:w="687" w:type="dxa"/>
          </w:tcPr>
          <w:p w:rsidR="0000501B" w:rsidRPr="00050E55" w:rsidRDefault="0000501B" w:rsidP="00EA220C">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00501B" w:rsidRPr="00050E55" w:rsidRDefault="0000501B" w:rsidP="00EA220C">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00501B" w:rsidRPr="00050E55" w:rsidRDefault="0000501B" w:rsidP="00EA220C">
            <w:pPr>
              <w:keepNext/>
              <w:rPr>
                <w:rFonts w:cstheme="minorHAnsi"/>
                <w:sz w:val="20"/>
                <w:szCs w:val="20"/>
                <w:lang w:val="fr-FR"/>
              </w:rPr>
            </w:pPr>
            <w:r w:rsidRPr="00050E55">
              <w:rPr>
                <w:rFonts w:cstheme="minorHAnsi"/>
                <w:sz w:val="20"/>
                <w:szCs w:val="20"/>
                <w:lang w:val="fr-FR"/>
              </w:rPr>
              <w:t>NRC</w:t>
            </w:r>
          </w:p>
        </w:tc>
      </w:tr>
      <w:tr w:rsidR="0000501B" w:rsidRPr="00050E55" w:rsidTr="00EA220C">
        <w:trPr>
          <w:cantSplit/>
        </w:trPr>
        <w:tc>
          <w:tcPr>
            <w:tcW w:w="1413" w:type="dxa"/>
          </w:tcPr>
          <w:p w:rsidR="0000501B" w:rsidRPr="004E40B9" w:rsidRDefault="0000501B" w:rsidP="00EA220C">
            <w:pPr>
              <w:rPr>
                <w:rFonts w:cstheme="minorHAnsi"/>
                <w:sz w:val="20"/>
                <w:szCs w:val="20"/>
                <w:lang w:val="en-GB"/>
              </w:rPr>
            </w:pPr>
            <w:r w:rsidRPr="00CD0331">
              <w:rPr>
                <w:rFonts w:cstheme="minorHAnsi"/>
                <w:noProof/>
                <w:sz w:val="20"/>
                <w:szCs w:val="20"/>
                <w:lang w:val="en-GB"/>
              </w:rPr>
              <w:t>20</w:t>
            </w:r>
          </w:p>
        </w:tc>
        <w:tc>
          <w:tcPr>
            <w:tcW w:w="1708" w:type="dxa"/>
          </w:tcPr>
          <w:p w:rsidR="0000501B" w:rsidRPr="00144AAE" w:rsidRDefault="0000501B" w:rsidP="00EA220C">
            <w:pPr>
              <w:rPr>
                <w:rFonts w:cstheme="minorHAnsi"/>
                <w:sz w:val="20"/>
                <w:szCs w:val="20"/>
                <w:lang w:val="fr-BE"/>
              </w:rPr>
            </w:pPr>
            <w:r w:rsidRPr="00CD0331">
              <w:rPr>
                <w:rFonts w:cstheme="minorHAnsi"/>
                <w:noProof/>
                <w:sz w:val="20"/>
                <w:szCs w:val="20"/>
                <w:lang w:val="fr-BE"/>
              </w:rPr>
              <w:t>24</w:t>
            </w:r>
          </w:p>
        </w:tc>
        <w:tc>
          <w:tcPr>
            <w:tcW w:w="687" w:type="dxa"/>
          </w:tcPr>
          <w:p w:rsidR="0000501B" w:rsidRPr="00FB71F3" w:rsidRDefault="0000501B" w:rsidP="00EA220C">
            <w:pPr>
              <w:rPr>
                <w:rFonts w:cstheme="minorHAnsi"/>
                <w:sz w:val="20"/>
                <w:szCs w:val="20"/>
              </w:rPr>
            </w:pPr>
            <w:r w:rsidRPr="00CD0331">
              <w:rPr>
                <w:rFonts w:cstheme="minorHAnsi"/>
                <w:noProof/>
                <w:sz w:val="20"/>
                <w:szCs w:val="20"/>
              </w:rPr>
              <w:t>0,10</w:t>
            </w:r>
          </w:p>
        </w:tc>
        <w:tc>
          <w:tcPr>
            <w:tcW w:w="688" w:type="dxa"/>
          </w:tcPr>
          <w:p w:rsidR="0000501B" w:rsidRPr="00FB71F3" w:rsidRDefault="0000501B" w:rsidP="00EA220C">
            <w:pPr>
              <w:rPr>
                <w:rFonts w:cstheme="minorHAnsi"/>
                <w:sz w:val="20"/>
                <w:szCs w:val="20"/>
              </w:rPr>
            </w:pPr>
            <w:r w:rsidRPr="00CD0331">
              <w:rPr>
                <w:rFonts w:cstheme="minorHAnsi"/>
                <w:noProof/>
                <w:sz w:val="20"/>
                <w:szCs w:val="20"/>
              </w:rPr>
              <w:t>0,35</w:t>
            </w:r>
          </w:p>
        </w:tc>
        <w:tc>
          <w:tcPr>
            <w:tcW w:w="688" w:type="dxa"/>
          </w:tcPr>
          <w:p w:rsidR="0000501B" w:rsidRPr="00FB71F3" w:rsidRDefault="0000501B" w:rsidP="00EA220C">
            <w:pPr>
              <w:rPr>
                <w:rFonts w:cstheme="minorHAnsi"/>
                <w:sz w:val="20"/>
                <w:szCs w:val="20"/>
              </w:rPr>
            </w:pPr>
            <w:r w:rsidRPr="00CD0331">
              <w:rPr>
                <w:rFonts w:cstheme="minorHAnsi"/>
                <w:noProof/>
                <w:sz w:val="20"/>
                <w:szCs w:val="20"/>
              </w:rPr>
              <w:t>0,65</w:t>
            </w:r>
          </w:p>
        </w:tc>
        <w:tc>
          <w:tcPr>
            <w:tcW w:w="687" w:type="dxa"/>
          </w:tcPr>
          <w:p w:rsidR="0000501B" w:rsidRPr="00FB71F3" w:rsidRDefault="0000501B" w:rsidP="00EA220C">
            <w:pPr>
              <w:rPr>
                <w:rFonts w:cstheme="minorHAnsi"/>
                <w:sz w:val="20"/>
                <w:szCs w:val="20"/>
              </w:rPr>
            </w:pPr>
            <w:r w:rsidRPr="00CD0331">
              <w:rPr>
                <w:rFonts w:cstheme="minorHAnsi"/>
                <w:noProof/>
                <w:sz w:val="20"/>
                <w:szCs w:val="20"/>
              </w:rPr>
              <w:t>0,95</w:t>
            </w:r>
          </w:p>
        </w:tc>
        <w:tc>
          <w:tcPr>
            <w:tcW w:w="688" w:type="dxa"/>
          </w:tcPr>
          <w:p w:rsidR="0000501B" w:rsidRPr="00FB71F3" w:rsidRDefault="0000501B" w:rsidP="00EA220C">
            <w:pPr>
              <w:rPr>
                <w:rFonts w:cstheme="minorHAnsi"/>
                <w:sz w:val="20"/>
                <w:szCs w:val="20"/>
              </w:rPr>
            </w:pPr>
            <w:r w:rsidRPr="00CD0331">
              <w:rPr>
                <w:rFonts w:cstheme="minorHAnsi"/>
                <w:noProof/>
                <w:sz w:val="20"/>
                <w:szCs w:val="20"/>
              </w:rPr>
              <w:t>1,00</w:t>
            </w:r>
          </w:p>
        </w:tc>
        <w:tc>
          <w:tcPr>
            <w:tcW w:w="688" w:type="dxa"/>
          </w:tcPr>
          <w:p w:rsidR="0000501B" w:rsidRPr="00FB71F3" w:rsidRDefault="0000501B" w:rsidP="00EA220C">
            <w:pPr>
              <w:rPr>
                <w:rFonts w:cstheme="minorHAnsi"/>
                <w:sz w:val="20"/>
                <w:szCs w:val="20"/>
              </w:rPr>
            </w:pPr>
            <w:r w:rsidRPr="00CD0331">
              <w:rPr>
                <w:rFonts w:cstheme="minorHAnsi"/>
                <w:noProof/>
                <w:sz w:val="20"/>
                <w:szCs w:val="20"/>
              </w:rPr>
              <w:t>1,00</w:t>
            </w:r>
          </w:p>
        </w:tc>
        <w:tc>
          <w:tcPr>
            <w:tcW w:w="687" w:type="dxa"/>
          </w:tcPr>
          <w:p w:rsidR="0000501B" w:rsidRPr="00FB71F3" w:rsidRDefault="0000501B" w:rsidP="00EA220C">
            <w:pPr>
              <w:rPr>
                <w:rFonts w:cstheme="minorHAnsi"/>
                <w:sz w:val="20"/>
                <w:szCs w:val="20"/>
              </w:rPr>
            </w:pPr>
            <w:r w:rsidRPr="00CD0331">
              <w:rPr>
                <w:rFonts w:cstheme="minorHAnsi"/>
                <w:noProof/>
                <w:sz w:val="20"/>
                <w:szCs w:val="20"/>
              </w:rPr>
              <w:t>0,65</w:t>
            </w:r>
          </w:p>
        </w:tc>
        <w:tc>
          <w:tcPr>
            <w:tcW w:w="821" w:type="dxa"/>
          </w:tcPr>
          <w:p w:rsidR="0000501B" w:rsidRPr="00FB71F3" w:rsidRDefault="0000501B" w:rsidP="00EA220C">
            <w:pPr>
              <w:rPr>
                <w:rFonts w:cstheme="minorHAnsi"/>
                <w:sz w:val="20"/>
                <w:szCs w:val="20"/>
              </w:rPr>
            </w:pPr>
            <w:r w:rsidRPr="00CD0331">
              <w:rPr>
                <w:rFonts w:cstheme="minorHAnsi"/>
                <w:noProof/>
                <w:sz w:val="20"/>
                <w:szCs w:val="20"/>
              </w:rPr>
              <w:t>C</w:t>
            </w:r>
          </w:p>
        </w:tc>
        <w:tc>
          <w:tcPr>
            <w:tcW w:w="688" w:type="dxa"/>
          </w:tcPr>
          <w:p w:rsidR="0000501B" w:rsidRPr="00FB71F3" w:rsidRDefault="0000501B" w:rsidP="00EA220C">
            <w:pPr>
              <w:rPr>
                <w:rFonts w:cstheme="minorHAnsi"/>
                <w:sz w:val="20"/>
                <w:szCs w:val="20"/>
              </w:rPr>
            </w:pPr>
            <w:r w:rsidRPr="00CD0331">
              <w:rPr>
                <w:rFonts w:cstheme="minorHAnsi"/>
                <w:noProof/>
                <w:sz w:val="20"/>
                <w:szCs w:val="20"/>
              </w:rPr>
              <w:t>0,75</w:t>
            </w:r>
          </w:p>
        </w:tc>
      </w:tr>
    </w:tbl>
    <w:p w:rsidR="0000501B" w:rsidRPr="00144AAE" w:rsidRDefault="0000501B" w:rsidP="0000501B">
      <w:pPr>
        <w:spacing w:after="0" w:line="240" w:lineRule="auto"/>
        <w:rPr>
          <w:rFonts w:cstheme="minorHAnsi"/>
          <w:sz w:val="20"/>
          <w:szCs w:val="20"/>
          <w:lang w:val="fr-BE"/>
        </w:rPr>
      </w:pPr>
    </w:p>
    <w:p w:rsidR="0000501B" w:rsidRPr="00144AAE" w:rsidRDefault="0000501B" w:rsidP="0000501B">
      <w:pPr>
        <w:spacing w:after="0" w:line="240" w:lineRule="auto"/>
        <w:rPr>
          <w:rFonts w:cstheme="minorHAnsi"/>
          <w:noProof/>
          <w:sz w:val="20"/>
          <w:szCs w:val="20"/>
          <w:lang w:val="fr-BE"/>
        </w:rPr>
      </w:pPr>
    </w:p>
    <w:p w:rsidR="0000501B" w:rsidRPr="00144AAE" w:rsidRDefault="0000501B" w:rsidP="0000501B">
      <w:pPr>
        <w:spacing w:after="0" w:line="240" w:lineRule="auto"/>
        <w:rPr>
          <w:rFonts w:cstheme="minorHAnsi"/>
          <w:noProof/>
          <w:sz w:val="20"/>
          <w:szCs w:val="20"/>
          <w:lang w:val="fr-BE"/>
        </w:rPr>
      </w:pPr>
    </w:p>
    <w:p w:rsidR="0000501B" w:rsidRPr="00144AAE" w:rsidRDefault="0000501B" w:rsidP="0000501B">
      <w:pPr>
        <w:spacing w:after="0" w:line="240" w:lineRule="auto"/>
        <w:rPr>
          <w:rFonts w:cstheme="minorHAnsi"/>
          <w:noProof/>
          <w:sz w:val="20"/>
          <w:szCs w:val="20"/>
          <w:lang w:val="fr-BE"/>
        </w:rPr>
      </w:pPr>
      <w:r w:rsidRPr="00144AAE">
        <w:rPr>
          <w:rFonts w:cstheme="minorHAnsi"/>
          <w:noProof/>
          <w:sz w:val="20"/>
          <w:szCs w:val="20"/>
          <w:lang w:val="fr-BE"/>
        </w:rPr>
        <w:t>Réaction au feu</w:t>
      </w:r>
    </w:p>
    <w:p w:rsidR="0000501B" w:rsidRPr="007B34D5" w:rsidRDefault="0000501B" w:rsidP="0000501B">
      <w:pPr>
        <w:spacing w:after="0" w:line="240" w:lineRule="auto"/>
        <w:rPr>
          <w:rFonts w:cstheme="minorHAnsi"/>
          <w:sz w:val="20"/>
          <w:szCs w:val="20"/>
          <w:lang w:val="fr-BE"/>
        </w:rPr>
      </w:pPr>
      <w:r w:rsidRPr="00CD0331">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00501B" w:rsidRPr="007B34D5" w:rsidRDefault="0000501B" w:rsidP="0000501B">
      <w:pPr>
        <w:spacing w:after="0" w:line="240" w:lineRule="auto"/>
        <w:rPr>
          <w:rFonts w:cstheme="minorHAnsi"/>
          <w:sz w:val="20"/>
          <w:szCs w:val="20"/>
          <w:lang w:val="fr-BE"/>
        </w:rPr>
      </w:pPr>
    </w:p>
    <w:p w:rsidR="0000501B" w:rsidRPr="00CD0331"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Réflexion à la lumière:</w:t>
      </w:r>
    </w:p>
    <w:p w:rsidR="0000501B" w:rsidRPr="007B34D5" w:rsidRDefault="0000501B" w:rsidP="0000501B">
      <w:pPr>
        <w:spacing w:after="0" w:line="240" w:lineRule="auto"/>
        <w:rPr>
          <w:rFonts w:cstheme="minorHAnsi"/>
          <w:sz w:val="20"/>
          <w:szCs w:val="20"/>
          <w:lang w:val="fr-BE"/>
        </w:rPr>
      </w:pPr>
      <w:r w:rsidRPr="00CD0331">
        <w:rPr>
          <w:rFonts w:cstheme="minorHAnsi"/>
          <w:noProof/>
          <w:sz w:val="20"/>
          <w:szCs w:val="20"/>
          <w:lang w:val="fr-BE"/>
        </w:rPr>
        <w:t>Valeur Y (ISO7724-2):</w:t>
      </w:r>
      <w:r>
        <w:rPr>
          <w:rFonts w:cstheme="minorHAnsi"/>
          <w:noProof/>
          <w:sz w:val="20"/>
          <w:szCs w:val="20"/>
          <w:lang w:val="fr-BE"/>
        </w:rPr>
        <w:t xml:space="preserve"> </w:t>
      </w:r>
      <w:r w:rsidRPr="00CD0331">
        <w:rPr>
          <w:rFonts w:cstheme="minorHAnsi"/>
          <w:noProof/>
          <w:sz w:val="20"/>
          <w:szCs w:val="20"/>
          <w:lang w:val="fr-BE"/>
        </w:rPr>
        <w:t>85%</w:t>
      </w:r>
    </w:p>
    <w:p w:rsidR="0000501B" w:rsidRPr="007B34D5" w:rsidRDefault="0000501B" w:rsidP="0000501B">
      <w:pPr>
        <w:spacing w:after="0" w:line="240" w:lineRule="auto"/>
        <w:rPr>
          <w:rFonts w:cstheme="minorHAnsi"/>
          <w:sz w:val="20"/>
          <w:szCs w:val="20"/>
          <w:lang w:val="fr-BE"/>
        </w:rPr>
      </w:pPr>
      <w:r>
        <w:rPr>
          <w:rFonts w:cstheme="minorHAnsi"/>
          <w:sz w:val="20"/>
          <w:szCs w:val="20"/>
          <w:lang w:val="fr-FR"/>
        </w:rPr>
        <w:t xml:space="preserve"> </w:t>
      </w:r>
    </w:p>
    <w:p w:rsidR="0000501B" w:rsidRPr="00144AAE" w:rsidRDefault="0000501B" w:rsidP="0000501B">
      <w:pPr>
        <w:spacing w:after="0" w:line="240" w:lineRule="auto"/>
        <w:rPr>
          <w:rFonts w:cstheme="minorHAnsi"/>
          <w:noProof/>
          <w:sz w:val="20"/>
          <w:szCs w:val="20"/>
          <w:lang w:val="en-GB"/>
        </w:rPr>
      </w:pPr>
    </w:p>
    <w:p w:rsidR="0000501B" w:rsidRPr="00144AAE" w:rsidRDefault="0000501B" w:rsidP="0000501B">
      <w:pPr>
        <w:spacing w:after="0" w:line="240" w:lineRule="auto"/>
        <w:rPr>
          <w:rFonts w:cstheme="minorHAnsi"/>
          <w:noProof/>
          <w:sz w:val="20"/>
          <w:szCs w:val="20"/>
          <w:lang w:val="en-GB"/>
        </w:rPr>
      </w:pPr>
    </w:p>
    <w:p w:rsidR="0000501B" w:rsidRPr="00144AAE" w:rsidRDefault="0000501B" w:rsidP="0000501B">
      <w:pPr>
        <w:spacing w:after="0" w:line="240" w:lineRule="auto"/>
        <w:rPr>
          <w:rFonts w:cstheme="minorHAnsi"/>
          <w:sz w:val="20"/>
          <w:szCs w:val="20"/>
          <w:lang w:val="en-GB"/>
        </w:rPr>
      </w:pPr>
      <w:r w:rsidRPr="00144AAE">
        <w:rPr>
          <w:rFonts w:cstheme="minorHAnsi"/>
          <w:noProof/>
          <w:sz w:val="20"/>
          <w:szCs w:val="20"/>
          <w:lang w:val="en-GB"/>
        </w:rPr>
        <w:lastRenderedPageBreak/>
        <w:t>Salles propres</w:t>
      </w:r>
    </w:p>
    <w:p w:rsidR="0000501B" w:rsidRPr="00144AAE" w:rsidRDefault="0000501B" w:rsidP="0000501B">
      <w:pPr>
        <w:spacing w:after="0" w:line="240" w:lineRule="auto"/>
        <w:rPr>
          <w:rFonts w:cstheme="minorHAnsi"/>
          <w:noProof/>
          <w:sz w:val="20"/>
          <w:szCs w:val="20"/>
          <w:lang w:val="en-GB"/>
        </w:rPr>
      </w:pPr>
      <w:r w:rsidRPr="00CD0331">
        <w:rPr>
          <w:rFonts w:cstheme="minorHAnsi"/>
          <w:noProof/>
          <w:sz w:val="20"/>
          <w:szCs w:val="20"/>
          <w:lang w:val="en-GB"/>
        </w:rPr>
        <w:t>ISO Classe 5</w:t>
      </w:r>
    </w:p>
    <w:p w:rsidR="0000501B" w:rsidRPr="00144AAE" w:rsidRDefault="0000501B" w:rsidP="0000501B">
      <w:pPr>
        <w:spacing w:after="0" w:line="240" w:lineRule="auto"/>
        <w:rPr>
          <w:rFonts w:cstheme="minorHAnsi"/>
          <w:noProof/>
          <w:sz w:val="20"/>
          <w:szCs w:val="20"/>
          <w:lang w:val="en-GB"/>
        </w:rPr>
      </w:pPr>
    </w:p>
    <w:p w:rsidR="0000501B" w:rsidRPr="00144AAE" w:rsidRDefault="0000501B" w:rsidP="0000501B">
      <w:pPr>
        <w:spacing w:after="0" w:line="240" w:lineRule="auto"/>
        <w:rPr>
          <w:rFonts w:cstheme="minorHAnsi"/>
          <w:sz w:val="20"/>
          <w:szCs w:val="20"/>
        </w:rPr>
      </w:pPr>
      <w:r w:rsidRPr="00144AAE">
        <w:rPr>
          <w:rFonts w:cstheme="minorHAnsi"/>
          <w:noProof/>
          <w:sz w:val="20"/>
          <w:szCs w:val="20"/>
          <w:lang w:val="en-GB" w:eastAsia="zh-CN"/>
        </w:rPr>
        <w:t>Entretien</w:t>
      </w:r>
    </w:p>
    <w:p w:rsidR="0000501B" w:rsidRPr="00144AAE" w:rsidRDefault="0000501B" w:rsidP="0000501B">
      <w:pPr>
        <w:spacing w:after="0" w:line="240" w:lineRule="auto"/>
        <w:rPr>
          <w:rFonts w:cstheme="minorHAnsi"/>
          <w:sz w:val="20"/>
          <w:szCs w:val="20"/>
        </w:rPr>
      </w:pPr>
      <w:r w:rsidRPr="00CD0331">
        <w:rPr>
          <w:rFonts w:cstheme="minorHAnsi"/>
          <w:noProof/>
          <w:sz w:val="20"/>
          <w:szCs w:val="20"/>
        </w:rPr>
        <w:t>Ces panneaux pour faux plafonds se dépoussièrent à l’aspirateur équipé d’une brosse à poils doux. Ces panneaux peuvent être nettoyés avec des solutions diluées à base de ammoniaque, peroxyde d’hydrogène, chlore et ammonium quaternaire.</w:t>
      </w:r>
    </w:p>
    <w:p w:rsidR="0000501B" w:rsidRPr="00144AAE" w:rsidRDefault="0000501B" w:rsidP="0000501B">
      <w:pPr>
        <w:spacing w:after="0" w:line="240" w:lineRule="auto"/>
        <w:rPr>
          <w:rFonts w:cstheme="minorHAnsi"/>
          <w:sz w:val="20"/>
          <w:szCs w:val="20"/>
        </w:rPr>
      </w:pPr>
    </w:p>
    <w:p w:rsidR="0000501B" w:rsidRPr="00144AAE" w:rsidRDefault="0000501B" w:rsidP="0000501B">
      <w:pPr>
        <w:spacing w:after="0" w:line="240" w:lineRule="auto"/>
        <w:rPr>
          <w:rFonts w:cstheme="minorHAnsi"/>
          <w:sz w:val="20"/>
          <w:szCs w:val="20"/>
        </w:rPr>
      </w:pPr>
    </w:p>
    <w:p w:rsidR="0000501B" w:rsidRPr="00144AAE" w:rsidRDefault="0000501B" w:rsidP="0000501B">
      <w:pPr>
        <w:spacing w:after="0" w:line="240" w:lineRule="auto"/>
        <w:rPr>
          <w:rFonts w:cstheme="minorHAnsi"/>
          <w:sz w:val="20"/>
          <w:szCs w:val="20"/>
          <w:lang w:val="fr-BE"/>
        </w:rPr>
      </w:pPr>
      <w:r w:rsidRPr="00144AAE">
        <w:rPr>
          <w:rFonts w:cstheme="minorHAnsi"/>
          <w:sz w:val="20"/>
          <w:szCs w:val="20"/>
          <w:lang w:val="fr-BE"/>
        </w:rPr>
        <w:t>Hygiène</w:t>
      </w:r>
    </w:p>
    <w:p w:rsidR="0000501B" w:rsidRPr="00144AAE"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La laine de roche ne contient aucun élément nutritif et ne permet pas le développement des microorganismes.</w:t>
      </w:r>
    </w:p>
    <w:p w:rsidR="0000501B" w:rsidRPr="00144AAE" w:rsidRDefault="0000501B" w:rsidP="0000501B">
      <w:pPr>
        <w:spacing w:after="0" w:line="240" w:lineRule="auto"/>
        <w:rPr>
          <w:rFonts w:cstheme="minorHAnsi"/>
          <w:noProof/>
          <w:sz w:val="20"/>
          <w:szCs w:val="20"/>
          <w:lang w:val="fr-BE"/>
        </w:rPr>
      </w:pPr>
    </w:p>
    <w:p w:rsidR="0000501B" w:rsidRPr="00144AAE" w:rsidRDefault="0000501B" w:rsidP="0000501B">
      <w:pPr>
        <w:spacing w:after="0" w:line="240" w:lineRule="auto"/>
        <w:rPr>
          <w:rFonts w:cstheme="minorHAnsi"/>
          <w:sz w:val="20"/>
          <w:szCs w:val="20"/>
          <w:lang w:val="fr-BE"/>
        </w:rPr>
      </w:pPr>
      <w:r w:rsidRPr="00144AAE">
        <w:rPr>
          <w:rFonts w:cstheme="minorHAnsi"/>
          <w:noProof/>
          <w:sz w:val="20"/>
          <w:szCs w:val="20"/>
          <w:lang w:val="fr-BE"/>
        </w:rPr>
        <w:t>Environnement intérieur</w:t>
      </w:r>
    </w:p>
    <w:p w:rsidR="0000501B" w:rsidRPr="00144AAE" w:rsidRDefault="0000501B" w:rsidP="0000501B">
      <w:pPr>
        <w:spacing w:after="0" w:line="240" w:lineRule="auto"/>
        <w:rPr>
          <w:rFonts w:cstheme="minorHAnsi"/>
          <w:sz w:val="20"/>
          <w:szCs w:val="20"/>
          <w:lang w:val="fr-BE"/>
        </w:rPr>
      </w:pPr>
      <w:r w:rsidRPr="00CD0331">
        <w:rPr>
          <w:rFonts w:cstheme="minorHAnsi"/>
          <w:noProof/>
          <w:sz w:val="20"/>
          <w:szCs w:val="20"/>
          <w:lang w:val="fr-BE"/>
        </w:rPr>
        <w:t>M1 et Indoor Climate Label</w:t>
      </w:r>
    </w:p>
    <w:p w:rsidR="0000501B" w:rsidRPr="00144AAE" w:rsidRDefault="0000501B" w:rsidP="0000501B">
      <w:pPr>
        <w:spacing w:after="0" w:line="240" w:lineRule="auto"/>
        <w:rPr>
          <w:rFonts w:cstheme="minorHAnsi"/>
          <w:sz w:val="20"/>
          <w:szCs w:val="20"/>
          <w:lang w:val="fr-BE"/>
        </w:rPr>
      </w:pPr>
    </w:p>
    <w:p w:rsidR="0000501B" w:rsidRPr="00CD0331" w:rsidRDefault="0000501B" w:rsidP="0000501B">
      <w:pPr>
        <w:spacing w:after="0" w:line="240" w:lineRule="auto"/>
        <w:rPr>
          <w:rFonts w:cstheme="minorHAnsi"/>
          <w:noProof/>
          <w:sz w:val="20"/>
          <w:szCs w:val="20"/>
          <w:lang w:val="fr-BE"/>
        </w:rPr>
      </w:pPr>
      <w:r w:rsidRPr="00CD0331">
        <w:rPr>
          <w:rFonts w:cstheme="minorHAnsi"/>
          <w:noProof/>
          <w:sz w:val="20"/>
          <w:szCs w:val="20"/>
          <w:lang w:val="fr-BE"/>
        </w:rPr>
        <w:t>Environnement</w:t>
      </w:r>
    </w:p>
    <w:p w:rsidR="0000501B" w:rsidRPr="00144AAE" w:rsidRDefault="0000501B" w:rsidP="0000501B">
      <w:pPr>
        <w:spacing w:after="0" w:line="240" w:lineRule="auto"/>
        <w:rPr>
          <w:rFonts w:cstheme="minorHAnsi"/>
          <w:sz w:val="20"/>
          <w:szCs w:val="20"/>
          <w:lang w:val="fr-BE"/>
        </w:rPr>
      </w:pPr>
      <w:r w:rsidRPr="00CD0331">
        <w:rPr>
          <w:rFonts w:cstheme="minorHAnsi"/>
          <w:noProof/>
          <w:sz w:val="20"/>
          <w:szCs w:val="20"/>
          <w:lang w:val="fr-BE"/>
        </w:rPr>
        <w:t>Entièrement recyclable</w:t>
      </w:r>
    </w:p>
    <w:p w:rsidR="0000501B" w:rsidRPr="00144AAE" w:rsidRDefault="0000501B" w:rsidP="0000501B">
      <w:pPr>
        <w:spacing w:after="0" w:line="240" w:lineRule="auto"/>
        <w:rPr>
          <w:rFonts w:cstheme="minorHAnsi"/>
          <w:sz w:val="20"/>
          <w:szCs w:val="20"/>
          <w:lang w:val="fr-BE"/>
        </w:rPr>
      </w:pPr>
    </w:p>
    <w:p w:rsidR="0000501B" w:rsidRPr="00144AAE" w:rsidRDefault="0000501B" w:rsidP="0000501B">
      <w:pPr>
        <w:spacing w:after="0" w:line="240" w:lineRule="auto"/>
        <w:rPr>
          <w:rFonts w:cstheme="minorHAnsi"/>
          <w:sz w:val="20"/>
          <w:szCs w:val="20"/>
          <w:lang w:val="fr-BE"/>
        </w:rPr>
      </w:pPr>
      <w:r w:rsidRPr="00144AAE">
        <w:rPr>
          <w:rFonts w:cstheme="minorHAnsi"/>
          <w:sz w:val="20"/>
          <w:szCs w:val="20"/>
          <w:lang w:val="fr-BE"/>
        </w:rPr>
        <w:t>Durée de vie</w:t>
      </w:r>
    </w:p>
    <w:p w:rsidR="0000501B" w:rsidRPr="00144AAE" w:rsidRDefault="0000501B" w:rsidP="0000501B">
      <w:pPr>
        <w:spacing w:after="0" w:line="240" w:lineRule="auto"/>
        <w:rPr>
          <w:rFonts w:cstheme="minorHAnsi"/>
          <w:sz w:val="20"/>
          <w:szCs w:val="20"/>
          <w:lang w:val="fr-BE"/>
        </w:rPr>
      </w:pPr>
      <w:r w:rsidRPr="00CD0331">
        <w:rPr>
          <w:rFonts w:cstheme="minorHAnsi"/>
          <w:noProof/>
          <w:sz w:val="20"/>
          <w:szCs w:val="20"/>
          <w:lang w:val="fr-BE"/>
        </w:rPr>
        <w:t>Le fabricant des panneaux pour plafond doit soumettre une garantie de produit de 15 ans.</w:t>
      </w:r>
    </w:p>
    <w:p w:rsidR="0000501B" w:rsidRPr="00144AAE" w:rsidRDefault="0000501B" w:rsidP="0000501B">
      <w:pPr>
        <w:spacing w:after="0" w:line="240" w:lineRule="auto"/>
        <w:rPr>
          <w:rFonts w:cstheme="minorHAnsi"/>
          <w:sz w:val="20"/>
          <w:szCs w:val="20"/>
          <w:lang w:val="fr-BE"/>
        </w:rPr>
      </w:pPr>
    </w:p>
    <w:p w:rsidR="0000501B" w:rsidRPr="00144AAE" w:rsidRDefault="0000501B" w:rsidP="0000501B">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00501B" w:rsidRPr="00144AAE" w:rsidRDefault="0000501B" w:rsidP="0000501B">
      <w:pPr>
        <w:spacing w:after="0" w:line="240" w:lineRule="auto"/>
        <w:rPr>
          <w:rFonts w:cstheme="minorHAnsi"/>
          <w:b/>
          <w:sz w:val="20"/>
          <w:szCs w:val="20"/>
          <w:u w:val="single"/>
          <w:lang w:val="fr-BE"/>
        </w:rPr>
      </w:pPr>
    </w:p>
    <w:p w:rsidR="0000501B" w:rsidRPr="00144AAE" w:rsidRDefault="0000501B" w:rsidP="0000501B">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00501B" w:rsidRPr="00144AAE" w:rsidRDefault="0000501B" w:rsidP="0000501B">
      <w:pPr>
        <w:spacing w:after="0" w:line="240" w:lineRule="auto"/>
        <w:rPr>
          <w:rFonts w:cstheme="minorHAnsi"/>
          <w:b/>
          <w:sz w:val="20"/>
          <w:szCs w:val="20"/>
          <w:u w:val="single"/>
          <w:lang w:val="fr-BE"/>
        </w:rPr>
      </w:pPr>
    </w:p>
    <w:p w:rsidR="0000501B" w:rsidRPr="00144AAE" w:rsidRDefault="0000501B" w:rsidP="0000501B">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00501B" w:rsidRPr="00144AAE" w:rsidRDefault="0000501B" w:rsidP="0000501B">
      <w:pPr>
        <w:spacing w:after="0" w:line="240" w:lineRule="auto"/>
        <w:rPr>
          <w:rFonts w:cstheme="minorHAnsi"/>
          <w:b/>
          <w:sz w:val="20"/>
          <w:szCs w:val="20"/>
          <w:u w:val="single"/>
          <w:lang w:val="fr-BE"/>
        </w:rPr>
      </w:pPr>
    </w:p>
    <w:p w:rsidR="0000501B" w:rsidRPr="00144AAE" w:rsidRDefault="0000501B" w:rsidP="0000501B">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00501B" w:rsidRPr="00144AAE" w:rsidRDefault="0000501B" w:rsidP="0000501B">
      <w:pPr>
        <w:spacing w:after="0" w:line="240" w:lineRule="auto"/>
        <w:rPr>
          <w:rFonts w:cstheme="minorHAnsi"/>
          <w:b/>
          <w:sz w:val="20"/>
          <w:szCs w:val="20"/>
          <w:u w:val="single"/>
          <w:lang w:val="fr-BE"/>
        </w:rPr>
      </w:pPr>
    </w:p>
    <w:p w:rsidR="0000501B" w:rsidRDefault="0000501B" w:rsidP="0000501B">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00501B" w:rsidRPr="00144AAE" w:rsidRDefault="0000501B" w:rsidP="0000501B">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CD0331">
        <w:rPr>
          <w:rFonts w:cstheme="minorHAnsi"/>
          <w:noProof/>
          <w:sz w:val="20"/>
          <w:szCs w:val="20"/>
          <w:lang w:val="fr-BE"/>
        </w:rPr>
        <w:t>m²</w:t>
      </w:r>
    </w:p>
    <w:p w:rsidR="00566A59" w:rsidRDefault="00566A59">
      <w:bookmarkStart w:id="0" w:name="_GoBack"/>
      <w:bookmarkEnd w:id="0"/>
    </w:p>
    <w:sectPr w:rsidR="00566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1B"/>
    <w:rsid w:val="0000501B"/>
    <w:rsid w:val="00566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15F81-3C57-41AF-931B-16CE368A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0501B"/>
    <w:rPr>
      <w:color w:val="008080"/>
    </w:rPr>
  </w:style>
  <w:style w:type="character" w:customStyle="1" w:styleId="Referentie">
    <w:name w:val="Referentie"/>
    <w:rsid w:val="0000501B"/>
    <w:rPr>
      <w:color w:val="FF6600"/>
    </w:rPr>
  </w:style>
  <w:style w:type="character" w:customStyle="1" w:styleId="RevisieDatum">
    <w:name w:val="RevisieDatum"/>
    <w:rsid w:val="0000501B"/>
    <w:rPr>
      <w:vanish/>
      <w:color w:val="auto"/>
    </w:rPr>
  </w:style>
  <w:style w:type="table" w:styleId="Tabelraster">
    <w:name w:val="Table Grid"/>
    <w:basedOn w:val="Standaardtabel"/>
    <w:uiPriority w:val="59"/>
    <w:rsid w:val="0000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2750</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2018-05-18T13:41:00Z</dcterms:created>
  <dcterms:modified xsi:type="dcterms:W3CDTF">2018-05-18T13:41:00Z</dcterms:modified>
</cp:coreProperties>
</file>