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3D" w:rsidRPr="00144AAE" w:rsidRDefault="00CD213D" w:rsidP="00CD213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144AAE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  <w:t>Systeemplafond</w:t>
      </w:r>
      <w:r w:rsidRPr="00144AAE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144AAE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Sonar® db 41 A 1500_1800 x 600 x 35 mm</w:t>
      </w:r>
    </w:p>
    <w:p w:rsidR="00CD213D" w:rsidRPr="00144AAE" w:rsidRDefault="00CD213D" w:rsidP="00CD213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B94FC9">
        <w:rPr>
          <w:rFonts w:cstheme="minorHAnsi"/>
          <w:b/>
          <w:noProof/>
          <w:sz w:val="20"/>
          <w:szCs w:val="20"/>
          <w:u w:val="single"/>
          <w:lang w:val="fr-BE"/>
        </w:rPr>
        <w:t>Rockfon® Sonar® db 41 A 1500/1800 x 600 x 35 mm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144AAE">
        <w:rPr>
          <w:rFonts w:cstheme="minorHAnsi"/>
          <w:b/>
          <w:sz w:val="20"/>
          <w:szCs w:val="20"/>
          <w:u w:val="single"/>
        </w:rPr>
        <w:t>Description: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Plafond suspendu, constitué de panneaux autoportants  (env.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5,6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kg/m²) fabriqués à base de laine de roche non combustible et aseptique (satisfaisant à la directive EU 97/69 note Q).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Les panneaux pour plafonds ont des bords durablement peints et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sont recouverts sur la face visible d’un voile minéral avec une finition blanche, légèrement structuré (poids couche de finition env.</w:t>
      </w:r>
      <w:r w:rsidRPr="00144A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350</w:t>
      </w:r>
      <w:r>
        <w:rPr>
          <w:rFonts w:cstheme="minorHAnsi"/>
          <w:noProof/>
          <w:sz w:val="20"/>
          <w:szCs w:val="20"/>
        </w:rPr>
        <w:t xml:space="preserve"> 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g/m²) type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Rockfon® Sonar® dB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ou équivalent.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L’autre face est recouverte d’une Membrane Hautes Performances étanche à l’air.</w:t>
      </w:r>
      <w:r w:rsidRPr="00144AAE">
        <w:rPr>
          <w:rFonts w:cstheme="minorHAnsi"/>
          <w:sz w:val="20"/>
          <w:szCs w:val="20"/>
        </w:rPr>
        <w:t xml:space="preserve">  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Rockfon® System T24 A™  est composé de panneaux pour plafond à bords droits (A)  et du système Chicago Metallic™ T24 Hook 850, composé de profilés porteurs et d'entretoises (dimensions de 24 x 38 mm) en acier galvanisé et recouvert d’un primer.  Les profilés porteurs sont posés tous les 600 mm. Suspension à l'aide de suspentes rapides. Les entretoises de 600 mm sont placées tous les 1500/1800 mm  perpendiculairement sur les profilés porteurs. Une cornière de rive-L ou une cornière à joints creux de 15 x 8 x 12 x 15 mm est posé(e) sur le pourtour.</w:t>
      </w:r>
      <w:r w:rsidRPr="00144AAE">
        <w:rPr>
          <w:rFonts w:cstheme="minorHAnsi"/>
          <w:sz w:val="20"/>
          <w:szCs w:val="20"/>
        </w:rPr>
        <w:t xml:space="preserve"> </w:t>
      </w:r>
      <w:r w:rsidRPr="00B94FC9">
        <w:rPr>
          <w:rFonts w:cstheme="minorHAnsi"/>
          <w:noProof/>
          <w:sz w:val="20"/>
          <w:szCs w:val="20"/>
        </w:rPr>
        <w:t>Hauteur minimale de suspension: 200 mm.</w:t>
      </w:r>
    </w:p>
    <w:p w:rsidR="00CD213D" w:rsidRPr="00144AAE" w:rsidRDefault="00CD213D" w:rsidP="00CD213D">
      <w:pPr>
        <w:spacing w:after="0" w:line="240" w:lineRule="auto"/>
      </w:pPr>
    </w:p>
    <w:p w:rsidR="00CD213D" w:rsidRPr="00144AAE" w:rsidRDefault="00CD213D" w:rsidP="00CD213D">
      <w:pPr>
        <w:spacing w:after="0" w:line="240" w:lineRule="auto"/>
        <w:rPr>
          <w:sz w:val="20"/>
          <w:szCs w:val="20"/>
        </w:rPr>
      </w:pPr>
    </w:p>
    <w:p w:rsidR="00CD213D" w:rsidRPr="006E5F04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6E5F0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:rsidR="00CD213D" w:rsidRPr="006E5F04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Dimensions modulaires   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1500/1800 x 600 x 35 mm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D213D" w:rsidRPr="00FA057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:rsidR="00CD213D" w:rsidRPr="00FA057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D213D" w:rsidRPr="006E5F04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:rsidR="00CD213D" w:rsidRPr="00FA057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Jusqu’à 100% HR</w:t>
      </w:r>
    </w:p>
    <w:p w:rsidR="00CD213D" w:rsidRPr="00FA057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1/C/0N</w:t>
      </w:r>
    </w:p>
    <w:p w:rsidR="00CD213D" w:rsidRPr="00FA0575" w:rsidRDefault="00CD213D" w:rsidP="00CD213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D213D" w:rsidRPr="00FA0575" w:rsidRDefault="00CD213D" w:rsidP="00CD213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D213D" w:rsidRPr="00823C84" w:rsidRDefault="00CD213D" w:rsidP="00CD213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noProof/>
          <w:sz w:val="20"/>
          <w:szCs w:val="20"/>
          <w:lang w:val="fr-BE"/>
        </w:rPr>
        <w:t>Absorption acoustique</w:t>
      </w:r>
    </w:p>
    <w:p w:rsidR="00CD213D" w:rsidRPr="00B94FC9" w:rsidRDefault="00CD213D" w:rsidP="00CD213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produits sont testés selon la norme EN ISO 354 et classifiés selon la norme EN ISO 11654, ainsi que l'exige la Norme sur les plafonds (EN 13964). </w:t>
      </w:r>
    </w:p>
    <w:p w:rsidR="00CD213D" w:rsidRPr="00B94FC9" w:rsidRDefault="00CD213D" w:rsidP="00CD213D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:rsidR="00CD213D" w:rsidRPr="00C24907" w:rsidRDefault="00CD213D" w:rsidP="00CD213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CD213D" w:rsidRPr="00050E55" w:rsidTr="00EA1659">
        <w:trPr>
          <w:cantSplit/>
        </w:trPr>
        <w:tc>
          <w:tcPr>
            <w:tcW w:w="1413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CD213D" w:rsidRPr="00050E55" w:rsidTr="00EA1659">
        <w:trPr>
          <w:cantSplit/>
        </w:trPr>
        <w:tc>
          <w:tcPr>
            <w:tcW w:w="1413" w:type="dxa"/>
          </w:tcPr>
          <w:p w:rsidR="00CD213D" w:rsidRPr="004E40B9" w:rsidRDefault="00CD213D" w:rsidP="00EA16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708" w:type="dxa"/>
          </w:tcPr>
          <w:p w:rsidR="00CD213D" w:rsidRPr="00144AAE" w:rsidRDefault="00CD213D" w:rsidP="00EA1659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200</w:t>
            </w:r>
          </w:p>
        </w:tc>
        <w:tc>
          <w:tcPr>
            <w:tcW w:w="687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0,60</w:t>
            </w:r>
          </w:p>
        </w:tc>
        <w:tc>
          <w:tcPr>
            <w:tcW w:w="688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CD213D" w:rsidRPr="00FB71F3" w:rsidRDefault="00CD213D" w:rsidP="00EA1659">
            <w:pPr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:rsidR="00CD213D" w:rsidRPr="00050E55" w:rsidRDefault="00CD213D" w:rsidP="00CD213D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</w:rPr>
        <w:t>I</w:t>
      </w:r>
      <w:r w:rsidRPr="00FA0575">
        <w:rPr>
          <w:rFonts w:cstheme="minorHAnsi"/>
          <w:noProof/>
          <w:sz w:val="20"/>
          <w:szCs w:val="20"/>
        </w:rPr>
        <w:t>solation acoustique</w:t>
      </w: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L'isolation acoustique directe est testé selon EN ISO 140-3. Isolation acoustique directe: Rw = 21 dB.  Isolation acoustique longitudinale  (“room-to-room”) est testé selon EN ISO 140-3: Dn,f,w = 41 dB</w:t>
      </w:r>
    </w:p>
    <w:p w:rsidR="00CD213D" w:rsidRDefault="00CD213D" w:rsidP="00CD213D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535" w:type="dxa"/>
        <w:tblLayout w:type="fixed"/>
        <w:tblLook w:val="04A0" w:firstRow="1" w:lastRow="0" w:firstColumn="1" w:lastColumn="0" w:noHBand="0" w:noVBand="1"/>
      </w:tblPr>
      <w:tblGrid>
        <w:gridCol w:w="2405"/>
        <w:gridCol w:w="1281"/>
        <w:gridCol w:w="1305"/>
        <w:gridCol w:w="4535"/>
        <w:gridCol w:w="9"/>
      </w:tblGrid>
      <w:tr w:rsidR="00CD213D" w:rsidRPr="00FA0575" w:rsidTr="00EA1659">
        <w:trPr>
          <w:cantSplit/>
          <w:trHeight w:val="141"/>
        </w:trPr>
        <w:tc>
          <w:tcPr>
            <w:tcW w:w="9535" w:type="dxa"/>
            <w:gridSpan w:val="5"/>
            <w:tcBorders>
              <w:top w:val="nil"/>
              <w:left w:val="nil"/>
              <w:right w:val="nil"/>
            </w:tcBorders>
          </w:tcPr>
          <w:p w:rsidR="00CD213D" w:rsidRPr="00FA0575" w:rsidRDefault="00CD213D" w:rsidP="00EA1659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FA0575"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 Résistance au feu</w:t>
            </w:r>
            <w:r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>(</w:t>
            </w:r>
            <w:r>
              <w:rPr>
                <w:rFonts w:cstheme="minorHAnsi"/>
                <w:sz w:val="20"/>
                <w:szCs w:val="20"/>
                <w:lang w:val="fr-BE"/>
              </w:rPr>
              <w:t>selon</w:t>
            </w:r>
            <w:r w:rsidRPr="00FA0575">
              <w:rPr>
                <w:rFonts w:cstheme="minorHAnsi"/>
                <w:sz w:val="20"/>
                <w:szCs w:val="20"/>
                <w:lang w:val="fr-BE"/>
              </w:rPr>
              <w:t xml:space="preserve"> EN13501-2:2016)</w:t>
            </w:r>
          </w:p>
        </w:tc>
      </w:tr>
      <w:tr w:rsidR="00CD213D" w:rsidRPr="00C156D3" w:rsidTr="00EA1659">
        <w:trPr>
          <w:gridAfter w:val="1"/>
          <w:wAfter w:w="9" w:type="dxa"/>
          <w:cantSplit/>
        </w:trPr>
        <w:tc>
          <w:tcPr>
            <w:tcW w:w="2405" w:type="dxa"/>
          </w:tcPr>
          <w:p w:rsidR="00CD213D" w:rsidRPr="000F1AC9" w:rsidRDefault="00CD213D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281" w:type="dxa"/>
          </w:tcPr>
          <w:p w:rsidR="00CD213D" w:rsidRPr="00C156D3" w:rsidRDefault="00CD213D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Système</w:t>
            </w:r>
          </w:p>
        </w:tc>
        <w:tc>
          <w:tcPr>
            <w:tcW w:w="1305" w:type="dxa"/>
          </w:tcPr>
          <w:p w:rsidR="00CD213D" w:rsidRPr="00C156D3" w:rsidRDefault="00CD213D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:rsidR="00CD213D" w:rsidRPr="00C156D3" w:rsidRDefault="00CD213D" w:rsidP="00EA1659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CD213D" w:rsidRPr="006E5F04" w:rsidTr="00EA1659">
        <w:trPr>
          <w:gridAfter w:val="1"/>
          <w:wAfter w:w="9" w:type="dxa"/>
          <w:cantSplit/>
          <w:trHeight w:val="305"/>
        </w:trPr>
        <w:tc>
          <w:tcPr>
            <w:tcW w:w="2405" w:type="dxa"/>
            <w:vMerge w:val="restart"/>
          </w:tcPr>
          <w:p w:rsidR="00CD213D" w:rsidRPr="00C156D3" w:rsidRDefault="00CD213D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1500/1800 x 600 x 35 mm</w:t>
            </w:r>
          </w:p>
        </w:tc>
        <w:tc>
          <w:tcPr>
            <w:tcW w:w="1281" w:type="dxa"/>
            <w:vMerge w:val="restart"/>
          </w:tcPr>
          <w:p w:rsidR="00CD213D" w:rsidRPr="00050E55" w:rsidRDefault="00CD213D" w:rsidP="00EA1659">
            <w:pPr>
              <w:keepNext/>
              <w:rPr>
                <w:rFonts w:cstheme="minorHAnsi"/>
                <w:sz w:val="20"/>
                <w:szCs w:val="20"/>
              </w:rPr>
            </w:pPr>
            <w:r w:rsidRPr="00B94FC9">
              <w:rPr>
                <w:rFonts w:cstheme="minorHAnsi"/>
                <w:noProof/>
                <w:sz w:val="20"/>
                <w:szCs w:val="20"/>
              </w:rPr>
              <w:t>A24</w:t>
            </w:r>
          </w:p>
        </w:tc>
        <w:tc>
          <w:tcPr>
            <w:tcW w:w="1305" w:type="dxa"/>
          </w:tcPr>
          <w:p w:rsidR="00CD213D" w:rsidRPr="00C156D3" w:rsidRDefault="00CD213D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:rsidR="00CD213D" w:rsidRPr="00B94FC9" w:rsidRDefault="00CD213D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:rsidR="00CD213D" w:rsidRPr="006E5F04" w:rsidRDefault="00CD213D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(2)</w:t>
            </w:r>
          </w:p>
        </w:tc>
      </w:tr>
      <w:tr w:rsidR="00CD213D" w:rsidRPr="006E5F04" w:rsidTr="00EA1659">
        <w:trPr>
          <w:gridAfter w:val="1"/>
          <w:wAfter w:w="9" w:type="dxa"/>
          <w:cantSplit/>
          <w:trHeight w:val="165"/>
        </w:trPr>
        <w:tc>
          <w:tcPr>
            <w:tcW w:w="2405" w:type="dxa"/>
            <w:vMerge/>
          </w:tcPr>
          <w:p w:rsidR="00CD213D" w:rsidRPr="00FA0575" w:rsidRDefault="00CD213D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281" w:type="dxa"/>
            <w:vMerge/>
          </w:tcPr>
          <w:p w:rsidR="00CD213D" w:rsidRPr="00FA0575" w:rsidRDefault="00CD213D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:rsidR="00CD213D" w:rsidRPr="00C156D3" w:rsidRDefault="00CD213D" w:rsidP="00EA1659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:rsidR="00CD213D" w:rsidRPr="00B94FC9" w:rsidRDefault="00CD213D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</w:t>
            </w:r>
          </w:p>
          <w:p w:rsidR="00CD213D" w:rsidRPr="00B94FC9" w:rsidRDefault="00CD213D" w:rsidP="00EA1659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B94FC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(3)</w:t>
            </w:r>
          </w:p>
          <w:p w:rsidR="00CD213D" w:rsidRPr="006E5F04" w:rsidRDefault="00CD213D" w:rsidP="00EA1659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CD213D" w:rsidRPr="00B94FC9" w:rsidRDefault="00CD213D" w:rsidP="00CD213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(2) si plancher R30</w:t>
      </w:r>
    </w:p>
    <w:p w:rsidR="00CD213D" w:rsidRPr="00823C84" w:rsidRDefault="00CD213D" w:rsidP="00CD213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(3) si la capacité portante des poutres aciers est R60</w:t>
      </w:r>
    </w:p>
    <w:p w:rsidR="00CD213D" w:rsidRPr="00144AAE" w:rsidRDefault="00CD213D" w:rsidP="00CD213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Selon rapport de classement ISIB 2012-A-017 Rev2.  Pour plus d'info veuillez contacter Rockfon.</w:t>
      </w:r>
    </w:p>
    <w:p w:rsidR="00CD213D" w:rsidRPr="00144AAE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:rsidR="00CD213D" w:rsidRPr="007B34D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:rsidR="00CD213D" w:rsidRPr="007B34D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Réflexion à la lumière:</w:t>
      </w:r>
    </w:p>
    <w:p w:rsidR="00CD213D" w:rsidRPr="007B34D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B94FC9">
        <w:rPr>
          <w:rFonts w:cstheme="minorHAnsi"/>
          <w:noProof/>
          <w:sz w:val="20"/>
          <w:szCs w:val="20"/>
          <w:lang w:val="fr-BE"/>
        </w:rPr>
        <w:t>85%</w:t>
      </w:r>
    </w:p>
    <w:p w:rsidR="00CD213D" w:rsidRPr="007B34D5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:rsidR="00CD213D" w:rsidRPr="007B34D5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D213D" w:rsidRPr="007B34D5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34D5">
        <w:rPr>
          <w:rFonts w:cstheme="minorHAnsi"/>
          <w:noProof/>
          <w:sz w:val="20"/>
          <w:szCs w:val="20"/>
          <w:lang w:val="fr-BE"/>
        </w:rPr>
        <w:t>Isolation thermique</w:t>
      </w: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Conductivité thermique: λD = 0,04 W/mK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B94FC9">
        <w:rPr>
          <w:rFonts w:cstheme="minorHAnsi"/>
          <w:noProof/>
          <w:sz w:val="20"/>
          <w:szCs w:val="20"/>
          <w:lang w:val="en-GB"/>
        </w:rPr>
        <w:t>Résistance thermique: R = 0,85 m²K/W</w:t>
      </w:r>
    </w:p>
    <w:p w:rsidR="00CD213D" w:rsidRPr="00144AAE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en-GB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  <w:r w:rsidRPr="00144AAE">
        <w:rPr>
          <w:rFonts w:cstheme="minorHAnsi"/>
          <w:noProof/>
          <w:sz w:val="20"/>
          <w:szCs w:val="20"/>
          <w:lang w:val="en-GB" w:eastAsia="zh-CN"/>
        </w:rPr>
        <w:t>Entretien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  <w:r w:rsidRPr="00B94FC9">
        <w:rPr>
          <w:rFonts w:cstheme="minorHAnsi"/>
          <w:noProof/>
          <w:sz w:val="20"/>
          <w:szCs w:val="20"/>
        </w:rPr>
        <w:t>Ces panneaux pour faux plafonds se dépoussièrent à l’aspirateur équipé d’une brosse à poils doux. Ces panneaux peuvent être nettoyés avec des solutions diluées à base de ammoniaque, peroxyde d’hydrogène, chlore et ammonium quaternaire.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:rsidR="00CD213D" w:rsidRPr="00144AAE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:rsidR="00CD213D" w:rsidRPr="00144AAE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Environnement intérieur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M1 et Indoor Climate Label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D213D" w:rsidRPr="00B94FC9" w:rsidRDefault="00CD213D" w:rsidP="00CD213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Environnement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Entièrement recyclable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B94FC9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:rsidR="00CD213D" w:rsidRPr="00144AAE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:rsidR="00CD213D" w:rsidRDefault="00CD213D" w:rsidP="00CD213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:rsidR="00CD213D" w:rsidRPr="00144AAE" w:rsidRDefault="00CD213D" w:rsidP="00CD213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B94FC9">
        <w:rPr>
          <w:rFonts w:cstheme="minorHAnsi"/>
          <w:noProof/>
          <w:sz w:val="20"/>
          <w:szCs w:val="20"/>
          <w:lang w:val="fr-BE"/>
        </w:rPr>
        <w:t>m²</w:t>
      </w:r>
    </w:p>
    <w:p w:rsidR="00566A59" w:rsidRDefault="00566A59">
      <w:bookmarkStart w:id="0" w:name="_GoBack"/>
      <w:bookmarkEnd w:id="0"/>
    </w:p>
    <w:sectPr w:rsidR="0056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D"/>
    <w:rsid w:val="00566A59"/>
    <w:rsid w:val="00C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A245-F195-411D-9255-AB60592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CD213D"/>
    <w:rPr>
      <w:color w:val="008080"/>
    </w:rPr>
  </w:style>
  <w:style w:type="character" w:customStyle="1" w:styleId="Referentie">
    <w:name w:val="Referentie"/>
    <w:rsid w:val="00CD213D"/>
    <w:rPr>
      <w:color w:val="FF6600"/>
    </w:rPr>
  </w:style>
  <w:style w:type="character" w:customStyle="1" w:styleId="RevisieDatum">
    <w:name w:val="RevisieDatum"/>
    <w:rsid w:val="00CD213D"/>
    <w:rPr>
      <w:vanish/>
      <w:color w:val="auto"/>
    </w:rPr>
  </w:style>
  <w:style w:type="table" w:styleId="Tabelraster">
    <w:name w:val="Table Grid"/>
    <w:basedOn w:val="Standaardtabel"/>
    <w:uiPriority w:val="59"/>
    <w:rsid w:val="00CD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1</cp:revision>
  <dcterms:created xsi:type="dcterms:W3CDTF">2018-08-06T08:49:00Z</dcterms:created>
  <dcterms:modified xsi:type="dcterms:W3CDTF">2018-08-06T08:49:00Z</dcterms:modified>
</cp:coreProperties>
</file>