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77" w:rsidRPr="00144AAE" w:rsidRDefault="00022477" w:rsidP="00022477">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Contour®</w:t>
      </w:r>
    </w:p>
    <w:p w:rsidR="00022477" w:rsidRPr="00144AAE" w:rsidRDefault="00022477" w:rsidP="00022477">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Contour®</w:t>
      </w:r>
    </w:p>
    <w:p w:rsidR="00022477" w:rsidRPr="00144AAE" w:rsidRDefault="00022477" w:rsidP="00022477">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022477" w:rsidRPr="00144AAE" w:rsidRDefault="00022477" w:rsidP="00022477">
      <w:pPr>
        <w:spacing w:after="0" w:line="240" w:lineRule="auto"/>
        <w:rPr>
          <w:rFonts w:cstheme="minorHAnsi"/>
          <w:sz w:val="20"/>
          <w:szCs w:val="20"/>
        </w:rPr>
      </w:pPr>
    </w:p>
    <w:p w:rsidR="00022477" w:rsidRPr="00144AAE" w:rsidRDefault="00022477" w:rsidP="00022477">
      <w:pPr>
        <w:spacing w:after="0" w:line="240" w:lineRule="auto"/>
        <w:rPr>
          <w:rFonts w:cstheme="minorHAnsi"/>
          <w:b/>
          <w:sz w:val="20"/>
          <w:szCs w:val="20"/>
          <w:u w:val="single"/>
        </w:rPr>
      </w:pPr>
      <w:r w:rsidRPr="00144AAE">
        <w:rPr>
          <w:rFonts w:cstheme="minorHAnsi"/>
          <w:b/>
          <w:sz w:val="20"/>
          <w:szCs w:val="20"/>
          <w:u w:val="single"/>
        </w:rPr>
        <w:t>Description:</w:t>
      </w:r>
    </w:p>
    <w:p w:rsidR="00022477" w:rsidRPr="00144AAE" w:rsidRDefault="00022477" w:rsidP="00022477">
      <w:pPr>
        <w:spacing w:after="0" w:line="240" w:lineRule="auto"/>
        <w:rPr>
          <w:rFonts w:cstheme="minorHAnsi"/>
          <w:sz w:val="20"/>
          <w:szCs w:val="20"/>
        </w:rPr>
      </w:pPr>
      <w:r w:rsidRPr="00CD0331">
        <w:rPr>
          <w:rFonts w:cstheme="minorHAnsi"/>
          <w:noProof/>
          <w:sz w:val="20"/>
          <w:szCs w:val="20"/>
        </w:rPr>
        <w:t>Plage acoustique sans encadrement composée d’un panneau acoustique de 50 mm.</w:t>
      </w:r>
      <w:r w:rsidRPr="00144AAE">
        <w:rPr>
          <w:rFonts w:cstheme="minorHAnsi"/>
          <w:sz w:val="20"/>
          <w:szCs w:val="20"/>
        </w:rPr>
        <w:t xml:space="preserve"> </w:t>
      </w:r>
      <w:r w:rsidRPr="00CD0331">
        <w:rPr>
          <w:rFonts w:cstheme="minorHAnsi"/>
          <w:noProof/>
          <w:sz w:val="20"/>
          <w:szCs w:val="20"/>
        </w:rPr>
        <w:t>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 panneau avec bords peints</w:t>
      </w:r>
      <w:r w:rsidRPr="00144AAE">
        <w:rPr>
          <w:rFonts w:cstheme="minorHAnsi"/>
          <w:sz w:val="20"/>
          <w:szCs w:val="20"/>
        </w:rPr>
        <w:t xml:space="preserve"> </w:t>
      </w:r>
      <w:r w:rsidRPr="00CD0331">
        <w:rPr>
          <w:rFonts w:cstheme="minorHAnsi"/>
          <w:noProof/>
          <w:sz w:val="20"/>
          <w:szCs w:val="20"/>
        </w:rPr>
        <w:t>est revêtu sur les deux faces avec un voile peint avec une finition lisse, blanc mat type</w:t>
      </w:r>
      <w:r w:rsidRPr="00144AAE">
        <w:rPr>
          <w:rFonts w:cstheme="minorHAnsi"/>
          <w:sz w:val="20"/>
          <w:szCs w:val="20"/>
        </w:rPr>
        <w:t xml:space="preserve">   </w:t>
      </w:r>
      <w:r w:rsidRPr="00CD0331">
        <w:rPr>
          <w:rFonts w:cstheme="minorHAnsi"/>
          <w:noProof/>
          <w:sz w:val="20"/>
          <w:szCs w:val="20"/>
        </w:rPr>
        <w:t>Rockfon Contour®</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p>
    <w:p w:rsidR="00022477" w:rsidRPr="00144AAE" w:rsidRDefault="00022477" w:rsidP="00022477">
      <w:pPr>
        <w:spacing w:after="0" w:line="240" w:lineRule="auto"/>
        <w:rPr>
          <w:rFonts w:cstheme="minorHAnsi"/>
          <w:sz w:val="20"/>
          <w:szCs w:val="20"/>
        </w:rPr>
      </w:pPr>
    </w:p>
    <w:p w:rsidR="00022477" w:rsidRPr="00144AAE" w:rsidRDefault="00022477" w:rsidP="00022477">
      <w:pPr>
        <w:spacing w:after="0" w:line="240" w:lineRule="auto"/>
        <w:rPr>
          <w:rFonts w:cstheme="minorHAnsi"/>
          <w:sz w:val="20"/>
          <w:szCs w:val="20"/>
        </w:rPr>
      </w:pPr>
      <w:r w:rsidRPr="00CD0331">
        <w:rPr>
          <w:rFonts w:cstheme="minorHAnsi"/>
          <w:noProof/>
          <w:sz w:val="20"/>
          <w:szCs w:val="20"/>
        </w:rPr>
        <w:t>Le Rockfon® Contour® est muni de deux points d'ancrage dans lesquelles deux vis à oeillet blanc peuvent être vissés. Rockfon Contour ® est suspendu avec une kit de suspension Rockfon composées d'un câble métallique réglable de 1500 mm et d'un crochet de fixation de sécurité (Solution Contour Classic ou Solution Contour Design). Le crochet est attaché à l'oeillet. Suspension sous une construction existante, un système-T24 ou plafond en plâtre. Installation selon le système Rockfon Contour Ac Baffle™. Pour une pose en continue veuillez contacter Rockfon. L'utilisation de fixations rigides est interdite.</w:t>
      </w:r>
      <w:r w:rsidRPr="00144AAE">
        <w:rPr>
          <w:rFonts w:cstheme="minorHAnsi"/>
          <w:sz w:val="20"/>
          <w:szCs w:val="20"/>
        </w:rPr>
        <w:t xml:space="preserve"> </w:t>
      </w:r>
    </w:p>
    <w:p w:rsidR="00022477" w:rsidRPr="00144AAE" w:rsidRDefault="00022477" w:rsidP="00022477">
      <w:pPr>
        <w:spacing w:after="0" w:line="240" w:lineRule="auto"/>
      </w:pPr>
    </w:p>
    <w:p w:rsidR="00022477" w:rsidRPr="00144AAE" w:rsidRDefault="00022477" w:rsidP="00022477">
      <w:pPr>
        <w:spacing w:after="0" w:line="240" w:lineRule="auto"/>
        <w:rPr>
          <w:sz w:val="20"/>
          <w:szCs w:val="20"/>
        </w:rPr>
      </w:pPr>
    </w:p>
    <w:p w:rsidR="00022477" w:rsidRPr="006E5F04" w:rsidRDefault="00022477" w:rsidP="00022477">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022477" w:rsidRPr="006E5F04" w:rsidRDefault="00022477" w:rsidP="00022477">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1200 x 300 x 50 mm (2,3 kg/baffle)</w:t>
      </w:r>
    </w:p>
    <w:p w:rsidR="00022477" w:rsidRPr="00144AAE" w:rsidRDefault="00022477" w:rsidP="00022477">
      <w:pPr>
        <w:spacing w:after="0" w:line="240" w:lineRule="auto"/>
        <w:rPr>
          <w:rFonts w:cstheme="minorHAnsi"/>
          <w:sz w:val="20"/>
          <w:szCs w:val="20"/>
          <w:lang w:val="fr-BE"/>
        </w:rPr>
      </w:pPr>
      <w:r w:rsidRPr="00CD0331">
        <w:rPr>
          <w:rFonts w:cstheme="minorHAnsi"/>
          <w:noProof/>
          <w:sz w:val="20"/>
          <w:szCs w:val="20"/>
          <w:lang w:val="fr-BE"/>
        </w:rPr>
        <w:t>1200 x 600 x 50 mm (4,6 kg/baffle)</w:t>
      </w:r>
    </w:p>
    <w:p w:rsidR="00022477" w:rsidRPr="00144AAE" w:rsidRDefault="00022477" w:rsidP="00022477">
      <w:pPr>
        <w:spacing w:after="0" w:line="240" w:lineRule="auto"/>
        <w:rPr>
          <w:rFonts w:cstheme="minorHAnsi"/>
          <w:sz w:val="20"/>
          <w:szCs w:val="20"/>
          <w:lang w:val="fr-BE"/>
        </w:rPr>
      </w:pPr>
    </w:p>
    <w:p w:rsidR="00022477" w:rsidRPr="00FA0575" w:rsidRDefault="00022477" w:rsidP="00022477">
      <w:pPr>
        <w:spacing w:after="0" w:line="240" w:lineRule="auto"/>
        <w:rPr>
          <w:rFonts w:cstheme="minorHAnsi"/>
          <w:sz w:val="20"/>
          <w:szCs w:val="20"/>
          <w:lang w:val="fr-BE"/>
        </w:rPr>
      </w:pPr>
      <w:r w:rsidRPr="00FA0575">
        <w:rPr>
          <w:rFonts w:cstheme="minorHAnsi"/>
          <w:sz w:val="20"/>
          <w:szCs w:val="20"/>
          <w:lang w:val="fr-BE"/>
        </w:rPr>
        <w:t>Certification CE</w:t>
      </w: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022477" w:rsidRPr="00FA0575" w:rsidRDefault="00022477" w:rsidP="00022477">
      <w:pPr>
        <w:spacing w:after="0" w:line="240" w:lineRule="auto"/>
        <w:rPr>
          <w:rFonts w:cstheme="minorHAnsi"/>
          <w:sz w:val="20"/>
          <w:szCs w:val="20"/>
          <w:lang w:val="fr-BE"/>
        </w:rPr>
      </w:pPr>
    </w:p>
    <w:p w:rsidR="00022477" w:rsidRPr="006E5F04" w:rsidRDefault="00022477" w:rsidP="00022477">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022477" w:rsidRPr="00FA0575" w:rsidRDefault="00022477" w:rsidP="00022477">
      <w:pPr>
        <w:spacing w:after="0" w:line="240" w:lineRule="auto"/>
        <w:rPr>
          <w:rFonts w:cstheme="minorHAnsi"/>
          <w:sz w:val="20"/>
          <w:szCs w:val="20"/>
          <w:lang w:val="fr-BE"/>
        </w:rPr>
      </w:pPr>
      <w:r w:rsidRPr="00CD0331">
        <w:rPr>
          <w:rFonts w:cstheme="minorHAnsi"/>
          <w:noProof/>
          <w:sz w:val="20"/>
          <w:szCs w:val="20"/>
          <w:lang w:val="fr-BE"/>
        </w:rPr>
        <w:t>Jusqu’à 100% HR</w:t>
      </w:r>
    </w:p>
    <w:p w:rsidR="00022477" w:rsidRPr="00FA0575" w:rsidRDefault="00022477" w:rsidP="00022477">
      <w:pPr>
        <w:keepNext/>
        <w:spacing w:after="0" w:line="240" w:lineRule="auto"/>
        <w:rPr>
          <w:rFonts w:cstheme="minorHAnsi"/>
          <w:noProof/>
          <w:sz w:val="20"/>
          <w:szCs w:val="20"/>
          <w:lang w:val="fr-BE"/>
        </w:rPr>
      </w:pPr>
    </w:p>
    <w:p w:rsidR="00022477" w:rsidRPr="00FA0575" w:rsidRDefault="00022477" w:rsidP="00022477">
      <w:pPr>
        <w:keepNext/>
        <w:spacing w:after="0" w:line="240" w:lineRule="auto"/>
        <w:rPr>
          <w:rFonts w:cstheme="minorHAnsi"/>
          <w:noProof/>
          <w:sz w:val="20"/>
          <w:szCs w:val="20"/>
          <w:lang w:val="fr-BE"/>
        </w:rPr>
      </w:pPr>
    </w:p>
    <w:p w:rsidR="00022477" w:rsidRPr="00823C84" w:rsidRDefault="00022477" w:rsidP="00022477">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022477" w:rsidRPr="00CD0331" w:rsidRDefault="00022477" w:rsidP="00022477">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022477" w:rsidRPr="00CD0331" w:rsidRDefault="00022477" w:rsidP="00022477">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022477" w:rsidRPr="00C24907" w:rsidRDefault="00022477" w:rsidP="00022477">
      <w:pPr>
        <w:keepNext/>
        <w:spacing w:after="0" w:line="240" w:lineRule="auto"/>
        <w:rPr>
          <w:rFonts w:cstheme="minorHAnsi"/>
          <w:sz w:val="20"/>
          <w:szCs w:val="20"/>
          <w:lang w:val="fr-BE"/>
        </w:rPr>
      </w:pPr>
    </w:p>
    <w:tbl>
      <w:tblPr>
        <w:tblStyle w:val="Tabelraster"/>
        <w:tblW w:w="9224" w:type="dxa"/>
        <w:tblLayout w:type="fixed"/>
        <w:tblLook w:val="04A0" w:firstRow="1" w:lastRow="0" w:firstColumn="1" w:lastColumn="0" w:noHBand="0" w:noVBand="1"/>
      </w:tblPr>
      <w:tblGrid>
        <w:gridCol w:w="1413"/>
        <w:gridCol w:w="3685"/>
        <w:gridCol w:w="687"/>
        <w:gridCol w:w="688"/>
        <w:gridCol w:w="688"/>
        <w:gridCol w:w="687"/>
        <w:gridCol w:w="688"/>
        <w:gridCol w:w="688"/>
      </w:tblGrid>
      <w:tr w:rsidR="00022477" w:rsidRPr="00050E55" w:rsidTr="00EA220C">
        <w:trPr>
          <w:cantSplit/>
        </w:trPr>
        <w:tc>
          <w:tcPr>
            <w:tcW w:w="1413" w:type="dxa"/>
          </w:tcPr>
          <w:p w:rsidR="00022477" w:rsidRPr="00050E55" w:rsidRDefault="00022477"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3685" w:type="dxa"/>
          </w:tcPr>
          <w:p w:rsidR="00022477" w:rsidRPr="00050E55" w:rsidRDefault="00022477"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125 Hz</w:t>
            </w:r>
          </w:p>
        </w:tc>
        <w:tc>
          <w:tcPr>
            <w:tcW w:w="688"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250 Hz</w:t>
            </w:r>
          </w:p>
        </w:tc>
        <w:tc>
          <w:tcPr>
            <w:tcW w:w="688"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500 Hz</w:t>
            </w:r>
          </w:p>
        </w:tc>
        <w:tc>
          <w:tcPr>
            <w:tcW w:w="687"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1000 Hz</w:t>
            </w:r>
          </w:p>
        </w:tc>
        <w:tc>
          <w:tcPr>
            <w:tcW w:w="688"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2000 Hz</w:t>
            </w:r>
          </w:p>
        </w:tc>
        <w:tc>
          <w:tcPr>
            <w:tcW w:w="688" w:type="dxa"/>
          </w:tcPr>
          <w:p w:rsidR="00022477" w:rsidRPr="00050E55" w:rsidRDefault="00022477" w:rsidP="00EA220C">
            <w:pPr>
              <w:keepNext/>
              <w:rPr>
                <w:rFonts w:cstheme="minorHAnsi"/>
                <w:sz w:val="20"/>
                <w:szCs w:val="20"/>
                <w:lang w:val="fr-FR"/>
              </w:rPr>
            </w:pPr>
            <w:r w:rsidRPr="00050E55">
              <w:rPr>
                <w:rFonts w:cstheme="minorHAnsi"/>
                <w:sz w:val="20"/>
                <w:szCs w:val="20"/>
                <w:lang w:val="fr-FR"/>
              </w:rPr>
              <w:t>4000 Hz</w:t>
            </w:r>
          </w:p>
        </w:tc>
      </w:tr>
      <w:tr w:rsidR="00022477" w:rsidRPr="00050E55" w:rsidTr="00EA220C">
        <w:trPr>
          <w:cantSplit/>
        </w:trPr>
        <w:tc>
          <w:tcPr>
            <w:tcW w:w="1413" w:type="dxa"/>
          </w:tcPr>
          <w:p w:rsidR="00022477" w:rsidRPr="004E40B9" w:rsidRDefault="00022477" w:rsidP="00EA220C">
            <w:pPr>
              <w:rPr>
                <w:rFonts w:cstheme="minorHAnsi"/>
                <w:sz w:val="20"/>
                <w:szCs w:val="20"/>
                <w:lang w:val="en-GB"/>
              </w:rPr>
            </w:pPr>
            <w:r w:rsidRPr="00CD0331">
              <w:rPr>
                <w:rFonts w:cstheme="minorHAnsi"/>
                <w:noProof/>
                <w:sz w:val="20"/>
                <w:szCs w:val="20"/>
                <w:lang w:val="en-GB"/>
              </w:rPr>
              <w:t>50</w:t>
            </w:r>
          </w:p>
        </w:tc>
        <w:tc>
          <w:tcPr>
            <w:tcW w:w="3685" w:type="dxa"/>
          </w:tcPr>
          <w:p w:rsidR="00022477" w:rsidRPr="00CD0331" w:rsidRDefault="00022477" w:rsidP="00EA220C">
            <w:pPr>
              <w:rPr>
                <w:rFonts w:cstheme="minorHAnsi"/>
                <w:noProof/>
                <w:sz w:val="20"/>
                <w:szCs w:val="20"/>
                <w:lang w:val="fr-BE"/>
              </w:rPr>
            </w:pPr>
            <w:r w:rsidRPr="00CD0331">
              <w:rPr>
                <w:rFonts w:cstheme="minorHAnsi"/>
                <w:noProof/>
                <w:sz w:val="20"/>
                <w:szCs w:val="20"/>
                <w:lang w:val="fr-BE"/>
              </w:rPr>
              <w:t>1200 x 600 x 50: baffle seul</w:t>
            </w:r>
          </w:p>
          <w:p w:rsidR="00022477" w:rsidRPr="00144AAE" w:rsidRDefault="00022477" w:rsidP="00EA220C">
            <w:pPr>
              <w:rPr>
                <w:rFonts w:cstheme="minorHAnsi"/>
                <w:sz w:val="20"/>
                <w:szCs w:val="20"/>
                <w:lang w:val="fr-BE"/>
              </w:rPr>
            </w:pPr>
            <w:r w:rsidRPr="00CD0331">
              <w:rPr>
                <w:rFonts w:cstheme="minorHAnsi"/>
                <w:noProof/>
                <w:sz w:val="20"/>
                <w:szCs w:val="20"/>
                <w:lang w:val="fr-BE"/>
              </w:rPr>
              <w:t>(1 baffle/m², distance entre les rangées: 83 cm)</w:t>
            </w:r>
          </w:p>
        </w:tc>
        <w:tc>
          <w:tcPr>
            <w:tcW w:w="687" w:type="dxa"/>
          </w:tcPr>
          <w:p w:rsidR="00022477" w:rsidRPr="00FB71F3" w:rsidRDefault="00022477" w:rsidP="00EA220C">
            <w:pPr>
              <w:rPr>
                <w:rFonts w:cstheme="minorHAnsi"/>
                <w:sz w:val="20"/>
                <w:szCs w:val="20"/>
              </w:rPr>
            </w:pPr>
            <w:r w:rsidRPr="00CD0331">
              <w:rPr>
                <w:rFonts w:cstheme="minorHAnsi"/>
                <w:noProof/>
                <w:sz w:val="20"/>
                <w:szCs w:val="20"/>
              </w:rPr>
              <w:t>0,32</w:t>
            </w:r>
          </w:p>
        </w:tc>
        <w:tc>
          <w:tcPr>
            <w:tcW w:w="688" w:type="dxa"/>
          </w:tcPr>
          <w:p w:rsidR="00022477" w:rsidRPr="00FB71F3" w:rsidRDefault="00022477" w:rsidP="00EA220C">
            <w:pPr>
              <w:rPr>
                <w:rFonts w:cstheme="minorHAnsi"/>
                <w:sz w:val="20"/>
                <w:szCs w:val="20"/>
              </w:rPr>
            </w:pPr>
            <w:r w:rsidRPr="00CD0331">
              <w:rPr>
                <w:rFonts w:cstheme="minorHAnsi"/>
                <w:noProof/>
                <w:sz w:val="20"/>
                <w:szCs w:val="20"/>
              </w:rPr>
              <w:t>0,36</w:t>
            </w:r>
          </w:p>
        </w:tc>
        <w:tc>
          <w:tcPr>
            <w:tcW w:w="688" w:type="dxa"/>
          </w:tcPr>
          <w:p w:rsidR="00022477" w:rsidRPr="00FB71F3" w:rsidRDefault="00022477" w:rsidP="00EA220C">
            <w:pPr>
              <w:rPr>
                <w:rFonts w:cstheme="minorHAnsi"/>
                <w:sz w:val="20"/>
                <w:szCs w:val="20"/>
              </w:rPr>
            </w:pPr>
            <w:r w:rsidRPr="00CD0331">
              <w:rPr>
                <w:rFonts w:cstheme="minorHAnsi"/>
                <w:noProof/>
                <w:sz w:val="20"/>
                <w:szCs w:val="20"/>
              </w:rPr>
              <w:t>0,66</w:t>
            </w:r>
          </w:p>
        </w:tc>
        <w:tc>
          <w:tcPr>
            <w:tcW w:w="687" w:type="dxa"/>
          </w:tcPr>
          <w:p w:rsidR="00022477" w:rsidRPr="00FB71F3" w:rsidRDefault="00022477" w:rsidP="00EA220C">
            <w:pPr>
              <w:rPr>
                <w:rFonts w:cstheme="minorHAnsi"/>
                <w:sz w:val="20"/>
                <w:szCs w:val="20"/>
              </w:rPr>
            </w:pPr>
            <w:r w:rsidRPr="00CD0331">
              <w:rPr>
                <w:rFonts w:cstheme="minorHAnsi"/>
                <w:noProof/>
                <w:sz w:val="20"/>
                <w:szCs w:val="20"/>
              </w:rPr>
              <w:t>0,78</w:t>
            </w:r>
          </w:p>
        </w:tc>
        <w:tc>
          <w:tcPr>
            <w:tcW w:w="688" w:type="dxa"/>
          </w:tcPr>
          <w:p w:rsidR="00022477" w:rsidRPr="00FB71F3" w:rsidRDefault="00022477" w:rsidP="00EA220C">
            <w:pPr>
              <w:rPr>
                <w:rFonts w:cstheme="minorHAnsi"/>
                <w:sz w:val="20"/>
                <w:szCs w:val="20"/>
              </w:rPr>
            </w:pPr>
            <w:r w:rsidRPr="00CD0331">
              <w:rPr>
                <w:rFonts w:cstheme="minorHAnsi"/>
                <w:noProof/>
                <w:sz w:val="20"/>
                <w:szCs w:val="20"/>
              </w:rPr>
              <w:t>0,78</w:t>
            </w:r>
          </w:p>
        </w:tc>
        <w:tc>
          <w:tcPr>
            <w:tcW w:w="688" w:type="dxa"/>
          </w:tcPr>
          <w:p w:rsidR="00022477" w:rsidRPr="00FB71F3" w:rsidRDefault="00022477" w:rsidP="00EA220C">
            <w:pPr>
              <w:rPr>
                <w:rFonts w:cstheme="minorHAnsi"/>
                <w:sz w:val="20"/>
                <w:szCs w:val="20"/>
              </w:rPr>
            </w:pPr>
            <w:r w:rsidRPr="00CD0331">
              <w:rPr>
                <w:rFonts w:cstheme="minorHAnsi"/>
                <w:noProof/>
                <w:sz w:val="20"/>
                <w:szCs w:val="20"/>
              </w:rPr>
              <w:t>0,73</w:t>
            </w:r>
          </w:p>
        </w:tc>
      </w:tr>
    </w:tbl>
    <w:p w:rsidR="00022477" w:rsidRPr="00144AAE" w:rsidRDefault="00022477" w:rsidP="00022477">
      <w:pPr>
        <w:spacing w:after="0" w:line="240" w:lineRule="auto"/>
        <w:rPr>
          <w:rFonts w:cstheme="minorHAnsi"/>
          <w:sz w:val="20"/>
          <w:szCs w:val="20"/>
          <w:lang w:val="fr-BE"/>
        </w:rPr>
      </w:pPr>
    </w:p>
    <w:p w:rsidR="00022477" w:rsidRPr="00144AAE" w:rsidRDefault="00022477" w:rsidP="00022477">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022477" w:rsidRPr="00FA0575" w:rsidTr="00EA220C">
        <w:trPr>
          <w:cantSplit/>
          <w:trHeight w:val="141"/>
        </w:trPr>
        <w:tc>
          <w:tcPr>
            <w:tcW w:w="9351" w:type="dxa"/>
            <w:gridSpan w:val="4"/>
            <w:tcBorders>
              <w:top w:val="nil"/>
              <w:left w:val="nil"/>
              <w:right w:val="nil"/>
            </w:tcBorders>
          </w:tcPr>
          <w:p w:rsidR="00022477" w:rsidRPr="00FA0575" w:rsidRDefault="00022477" w:rsidP="00EA220C">
            <w:pPr>
              <w:keepNext/>
              <w:spacing w:line="276" w:lineRule="auto"/>
              <w:ind w:left="-105"/>
              <w:rPr>
                <w:rFonts w:cstheme="minorHAnsi"/>
                <w:sz w:val="20"/>
                <w:szCs w:val="20"/>
                <w:lang w:val="fr-BE"/>
              </w:rPr>
            </w:pPr>
            <w:r w:rsidRPr="00FA0575">
              <w:rPr>
                <w:rFonts w:cstheme="minorHAnsi"/>
                <w:sz w:val="20"/>
                <w:szCs w:val="20"/>
                <w:lang w:val="fr-BE"/>
              </w:rPr>
              <w:t xml:space="preserve"> Stabilité au feu (selon NBN 713.020)</w:t>
            </w:r>
          </w:p>
        </w:tc>
      </w:tr>
      <w:tr w:rsidR="00022477" w:rsidRPr="00C156D3" w:rsidTr="00EA220C">
        <w:trPr>
          <w:cantSplit/>
        </w:trPr>
        <w:tc>
          <w:tcPr>
            <w:tcW w:w="2405" w:type="dxa"/>
          </w:tcPr>
          <w:p w:rsidR="00022477" w:rsidRPr="000F1AC9" w:rsidRDefault="00022477" w:rsidP="00EA220C">
            <w:pPr>
              <w:keepNext/>
              <w:rPr>
                <w:rFonts w:cstheme="minorHAnsi"/>
                <w:sz w:val="20"/>
                <w:szCs w:val="20"/>
              </w:rPr>
            </w:pPr>
            <w:r w:rsidRPr="00FA0575">
              <w:rPr>
                <w:rFonts w:cstheme="minorHAnsi"/>
                <w:sz w:val="20"/>
                <w:szCs w:val="20"/>
              </w:rPr>
              <w:t>Dimensions</w:t>
            </w:r>
          </w:p>
        </w:tc>
        <w:tc>
          <w:tcPr>
            <w:tcW w:w="1106" w:type="dxa"/>
          </w:tcPr>
          <w:p w:rsidR="00022477" w:rsidRPr="00C156D3" w:rsidRDefault="00022477" w:rsidP="00EA220C">
            <w:pPr>
              <w:keepNext/>
              <w:rPr>
                <w:rFonts w:cstheme="minorHAnsi"/>
                <w:bCs/>
                <w:sz w:val="20"/>
                <w:szCs w:val="20"/>
              </w:rPr>
            </w:pPr>
            <w:r>
              <w:rPr>
                <w:rFonts w:cstheme="minorHAnsi"/>
                <w:bCs/>
                <w:sz w:val="20"/>
                <w:szCs w:val="20"/>
              </w:rPr>
              <w:t>Système</w:t>
            </w:r>
          </w:p>
        </w:tc>
        <w:tc>
          <w:tcPr>
            <w:tcW w:w="1305" w:type="dxa"/>
          </w:tcPr>
          <w:p w:rsidR="00022477" w:rsidRPr="00C156D3" w:rsidRDefault="00022477" w:rsidP="00EA220C">
            <w:pPr>
              <w:keepNext/>
              <w:rPr>
                <w:rFonts w:cstheme="minorHAnsi"/>
                <w:bCs/>
                <w:sz w:val="20"/>
                <w:szCs w:val="20"/>
              </w:rPr>
            </w:pPr>
            <w:r w:rsidRPr="00FA0575">
              <w:rPr>
                <w:rFonts w:cstheme="minorHAnsi"/>
                <w:bCs/>
                <w:sz w:val="20"/>
                <w:szCs w:val="20"/>
              </w:rPr>
              <w:t>Classification</w:t>
            </w:r>
          </w:p>
        </w:tc>
        <w:tc>
          <w:tcPr>
            <w:tcW w:w="4535" w:type="dxa"/>
          </w:tcPr>
          <w:p w:rsidR="00022477" w:rsidRPr="00C156D3" w:rsidRDefault="00022477" w:rsidP="00EA220C">
            <w:pPr>
              <w:keepNext/>
              <w:rPr>
                <w:rFonts w:cstheme="minorHAnsi"/>
                <w:bCs/>
                <w:sz w:val="20"/>
                <w:szCs w:val="20"/>
              </w:rPr>
            </w:pPr>
            <w:r w:rsidRPr="00FA0575">
              <w:rPr>
                <w:rFonts w:cstheme="minorHAnsi"/>
                <w:bCs/>
                <w:sz w:val="20"/>
                <w:szCs w:val="20"/>
              </w:rPr>
              <w:t>Structure du soffit</w:t>
            </w:r>
          </w:p>
        </w:tc>
      </w:tr>
      <w:tr w:rsidR="00022477" w:rsidRPr="006E5F04" w:rsidTr="00EA220C">
        <w:trPr>
          <w:cantSplit/>
          <w:trHeight w:val="165"/>
        </w:trPr>
        <w:tc>
          <w:tcPr>
            <w:tcW w:w="2405" w:type="dxa"/>
          </w:tcPr>
          <w:p w:rsidR="00022477" w:rsidRPr="00C156D3" w:rsidRDefault="00022477" w:rsidP="00EA220C">
            <w:pPr>
              <w:keepNext/>
              <w:rPr>
                <w:rFonts w:cstheme="minorHAnsi"/>
                <w:sz w:val="20"/>
                <w:szCs w:val="20"/>
              </w:rPr>
            </w:pPr>
            <w:r w:rsidRPr="00CD0331">
              <w:rPr>
                <w:rFonts w:cstheme="minorHAnsi"/>
                <w:noProof/>
                <w:sz w:val="20"/>
                <w:szCs w:val="20"/>
              </w:rPr>
              <w:t>Max. 1200 x 600 x 50 mm</w:t>
            </w:r>
          </w:p>
        </w:tc>
        <w:tc>
          <w:tcPr>
            <w:tcW w:w="1106" w:type="dxa"/>
          </w:tcPr>
          <w:p w:rsidR="00022477" w:rsidRPr="00050E55" w:rsidRDefault="00022477" w:rsidP="00EA220C">
            <w:pPr>
              <w:keepNext/>
              <w:rPr>
                <w:rFonts w:cstheme="minorHAnsi"/>
                <w:sz w:val="20"/>
                <w:szCs w:val="20"/>
              </w:rPr>
            </w:pPr>
            <w:r w:rsidRPr="00CD0331">
              <w:rPr>
                <w:rFonts w:cstheme="minorHAnsi"/>
                <w:noProof/>
                <w:sz w:val="20"/>
                <w:szCs w:val="20"/>
              </w:rPr>
              <w:t>Contour AC Baffle</w:t>
            </w:r>
          </w:p>
        </w:tc>
        <w:tc>
          <w:tcPr>
            <w:tcW w:w="1305" w:type="dxa"/>
          </w:tcPr>
          <w:p w:rsidR="00022477" w:rsidRPr="00C156D3" w:rsidRDefault="00022477" w:rsidP="00EA220C">
            <w:pPr>
              <w:keepNext/>
              <w:rPr>
                <w:rFonts w:cstheme="minorHAnsi"/>
                <w:sz w:val="20"/>
                <w:szCs w:val="20"/>
              </w:rPr>
            </w:pPr>
            <w:r>
              <w:rPr>
                <w:rFonts w:cstheme="minorHAnsi"/>
                <w:sz w:val="20"/>
                <w:szCs w:val="20"/>
              </w:rPr>
              <w:t>Stabilité 30</w:t>
            </w:r>
          </w:p>
        </w:tc>
        <w:tc>
          <w:tcPr>
            <w:tcW w:w="4535" w:type="dxa"/>
          </w:tcPr>
          <w:p w:rsidR="00022477" w:rsidRPr="006E5F04" w:rsidRDefault="00022477" w:rsidP="00EA220C">
            <w:pPr>
              <w:keepNext/>
              <w:rPr>
                <w:rFonts w:cstheme="minorHAnsi"/>
                <w:sz w:val="20"/>
                <w:szCs w:val="20"/>
                <w:lang w:val="fr-BE"/>
              </w:rPr>
            </w:pPr>
            <w:r w:rsidRPr="00CD0331">
              <w:rPr>
                <w:rFonts w:cstheme="minorHAnsi"/>
                <w:noProof/>
                <w:sz w:val="20"/>
                <w:szCs w:val="20"/>
                <w:lang w:val="fr-BE"/>
              </w:rPr>
              <w:t>Béton</w:t>
            </w:r>
          </w:p>
        </w:tc>
      </w:tr>
    </w:tbl>
    <w:p w:rsidR="00022477" w:rsidRPr="00823C84" w:rsidRDefault="00022477" w:rsidP="00022477">
      <w:pPr>
        <w:keepNext/>
        <w:spacing w:after="0" w:line="240" w:lineRule="auto"/>
        <w:rPr>
          <w:rFonts w:cstheme="minorHAnsi"/>
          <w:sz w:val="20"/>
          <w:szCs w:val="20"/>
          <w:lang w:val="fr-BE"/>
        </w:rPr>
      </w:pPr>
      <w:r w:rsidRPr="00CD0331">
        <w:rPr>
          <w:rFonts w:cstheme="minorHAnsi"/>
          <w:noProof/>
          <w:sz w:val="20"/>
          <w:szCs w:val="20"/>
          <w:lang w:val="fr-BE"/>
        </w:rPr>
        <w:t>(1) si plancher R30</w:t>
      </w:r>
    </w:p>
    <w:p w:rsidR="00022477" w:rsidRPr="00144AAE" w:rsidRDefault="00022477" w:rsidP="00022477">
      <w:pPr>
        <w:keepNext/>
        <w:spacing w:after="0" w:line="240" w:lineRule="auto"/>
        <w:rPr>
          <w:rFonts w:cstheme="minorHAnsi"/>
          <w:sz w:val="20"/>
          <w:szCs w:val="20"/>
          <w:lang w:val="fr-BE"/>
        </w:rPr>
      </w:pPr>
      <w:r w:rsidRPr="00CD0331">
        <w:rPr>
          <w:rFonts w:cstheme="minorHAnsi"/>
          <w:noProof/>
          <w:sz w:val="20"/>
          <w:szCs w:val="20"/>
          <w:lang w:val="fr-BE"/>
        </w:rPr>
        <w:t>Selon rapport de classement ISIB 2012-A-015 Rev1.  Pour plus d'info veuillez contacter Rockfon.</w:t>
      </w:r>
    </w:p>
    <w:p w:rsidR="00022477" w:rsidRPr="00144AAE" w:rsidRDefault="00022477" w:rsidP="00022477">
      <w:pPr>
        <w:spacing w:after="0" w:line="240" w:lineRule="auto"/>
        <w:rPr>
          <w:rFonts w:cstheme="minorHAnsi"/>
          <w:noProof/>
          <w:sz w:val="20"/>
          <w:szCs w:val="20"/>
          <w:lang w:val="fr-BE"/>
        </w:rPr>
      </w:pPr>
    </w:p>
    <w:p w:rsidR="00022477" w:rsidRPr="00144AAE" w:rsidRDefault="00022477" w:rsidP="00022477">
      <w:pPr>
        <w:spacing w:after="0" w:line="240" w:lineRule="auto"/>
        <w:rPr>
          <w:rFonts w:cstheme="minorHAnsi"/>
          <w:noProof/>
          <w:sz w:val="20"/>
          <w:szCs w:val="20"/>
          <w:lang w:val="fr-BE"/>
        </w:rPr>
      </w:pPr>
    </w:p>
    <w:p w:rsidR="00022477" w:rsidRPr="00144AAE" w:rsidRDefault="00022477" w:rsidP="00022477">
      <w:pPr>
        <w:spacing w:after="0" w:line="240" w:lineRule="auto"/>
        <w:rPr>
          <w:rFonts w:cstheme="minorHAnsi"/>
          <w:noProof/>
          <w:sz w:val="20"/>
          <w:szCs w:val="20"/>
          <w:lang w:val="fr-BE"/>
        </w:rPr>
      </w:pPr>
      <w:r w:rsidRPr="00144AAE">
        <w:rPr>
          <w:rFonts w:cstheme="minorHAnsi"/>
          <w:noProof/>
          <w:sz w:val="20"/>
          <w:szCs w:val="20"/>
          <w:lang w:val="fr-BE"/>
        </w:rPr>
        <w:lastRenderedPageBreak/>
        <w:t>Réaction au feu</w:t>
      </w:r>
    </w:p>
    <w:p w:rsidR="00022477" w:rsidRPr="007B34D5" w:rsidRDefault="00022477" w:rsidP="00022477">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022477" w:rsidRPr="007B34D5" w:rsidRDefault="00022477" w:rsidP="00022477">
      <w:pPr>
        <w:spacing w:after="0" w:line="240" w:lineRule="auto"/>
        <w:rPr>
          <w:rFonts w:cstheme="minorHAnsi"/>
          <w:sz w:val="20"/>
          <w:szCs w:val="20"/>
          <w:lang w:val="fr-BE"/>
        </w:rPr>
      </w:pP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Réflexion à la lumière:</w:t>
      </w:r>
    </w:p>
    <w:p w:rsidR="00022477" w:rsidRPr="007B34D5" w:rsidRDefault="00022477" w:rsidP="00022477">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79%</w:t>
      </w:r>
    </w:p>
    <w:p w:rsidR="00022477" w:rsidRPr="00144AAE" w:rsidRDefault="00022477" w:rsidP="00022477">
      <w:pPr>
        <w:spacing w:after="0" w:line="240" w:lineRule="auto"/>
        <w:rPr>
          <w:rFonts w:cstheme="minorHAnsi"/>
          <w:noProof/>
          <w:sz w:val="20"/>
          <w:szCs w:val="20"/>
          <w:lang w:val="en-GB"/>
        </w:rPr>
      </w:pPr>
    </w:p>
    <w:p w:rsidR="00022477" w:rsidRPr="00144AAE" w:rsidRDefault="00022477" w:rsidP="00022477">
      <w:pPr>
        <w:spacing w:after="0" w:line="240" w:lineRule="auto"/>
        <w:rPr>
          <w:rFonts w:cstheme="minorHAnsi"/>
          <w:sz w:val="20"/>
          <w:szCs w:val="20"/>
        </w:rPr>
      </w:pPr>
      <w:r w:rsidRPr="00144AAE">
        <w:rPr>
          <w:rFonts w:cstheme="minorHAnsi"/>
          <w:noProof/>
          <w:sz w:val="20"/>
          <w:szCs w:val="20"/>
          <w:lang w:val="en-GB" w:eastAsia="zh-CN"/>
        </w:rPr>
        <w:t>Entretien</w:t>
      </w:r>
    </w:p>
    <w:p w:rsidR="00022477" w:rsidRPr="00144AAE" w:rsidRDefault="00022477" w:rsidP="00022477">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w:t>
      </w:r>
    </w:p>
    <w:p w:rsidR="00022477" w:rsidRPr="00144AAE" w:rsidRDefault="00022477" w:rsidP="00022477">
      <w:pPr>
        <w:spacing w:after="0" w:line="240" w:lineRule="auto"/>
        <w:rPr>
          <w:rFonts w:cstheme="minorHAnsi"/>
          <w:sz w:val="20"/>
          <w:szCs w:val="20"/>
        </w:rPr>
      </w:pPr>
    </w:p>
    <w:p w:rsidR="00022477" w:rsidRPr="00144AAE" w:rsidRDefault="00022477" w:rsidP="00022477">
      <w:pPr>
        <w:spacing w:after="0" w:line="240" w:lineRule="auto"/>
        <w:rPr>
          <w:rFonts w:cstheme="minorHAnsi"/>
          <w:sz w:val="20"/>
          <w:szCs w:val="20"/>
          <w:lang w:val="fr-BE"/>
        </w:rPr>
      </w:pPr>
      <w:r w:rsidRPr="00144AAE">
        <w:rPr>
          <w:rFonts w:cstheme="minorHAnsi"/>
          <w:sz w:val="20"/>
          <w:szCs w:val="20"/>
          <w:lang w:val="fr-BE"/>
        </w:rPr>
        <w:t>Hygiène</w:t>
      </w:r>
    </w:p>
    <w:p w:rsidR="00022477" w:rsidRPr="00144AAE" w:rsidRDefault="00022477" w:rsidP="00022477">
      <w:pPr>
        <w:spacing w:after="0" w:line="240" w:lineRule="auto"/>
        <w:rPr>
          <w:rFonts w:cstheme="minorHAnsi"/>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022477" w:rsidRPr="00144AAE" w:rsidRDefault="00022477" w:rsidP="00022477">
      <w:pPr>
        <w:spacing w:after="0" w:line="240" w:lineRule="auto"/>
        <w:rPr>
          <w:rFonts w:cstheme="minorHAnsi"/>
          <w:sz w:val="20"/>
          <w:szCs w:val="20"/>
          <w:lang w:val="fr-BE"/>
        </w:rPr>
      </w:pPr>
    </w:p>
    <w:p w:rsidR="00022477" w:rsidRPr="00CD0331" w:rsidRDefault="00022477" w:rsidP="00022477">
      <w:pPr>
        <w:spacing w:after="0" w:line="240" w:lineRule="auto"/>
        <w:rPr>
          <w:rFonts w:cstheme="minorHAnsi"/>
          <w:noProof/>
          <w:sz w:val="20"/>
          <w:szCs w:val="20"/>
          <w:lang w:val="fr-BE"/>
        </w:rPr>
      </w:pPr>
      <w:r w:rsidRPr="00CD0331">
        <w:rPr>
          <w:rFonts w:cstheme="minorHAnsi"/>
          <w:noProof/>
          <w:sz w:val="20"/>
          <w:szCs w:val="20"/>
          <w:lang w:val="fr-BE"/>
        </w:rPr>
        <w:t>Environnement</w:t>
      </w:r>
    </w:p>
    <w:p w:rsidR="00022477" w:rsidRPr="00144AAE" w:rsidRDefault="00022477" w:rsidP="00022477">
      <w:pPr>
        <w:spacing w:after="0" w:line="240" w:lineRule="auto"/>
        <w:rPr>
          <w:rFonts w:cstheme="minorHAnsi"/>
          <w:sz w:val="20"/>
          <w:szCs w:val="20"/>
          <w:lang w:val="fr-BE"/>
        </w:rPr>
      </w:pPr>
      <w:r w:rsidRPr="00CD0331">
        <w:rPr>
          <w:rFonts w:cstheme="minorHAnsi"/>
          <w:noProof/>
          <w:sz w:val="20"/>
          <w:szCs w:val="20"/>
          <w:lang w:val="fr-BE"/>
        </w:rPr>
        <w:t>Entièrement recyclable</w:t>
      </w:r>
    </w:p>
    <w:p w:rsidR="00022477" w:rsidRPr="00144AAE" w:rsidRDefault="00022477" w:rsidP="00022477">
      <w:pPr>
        <w:spacing w:after="0" w:line="240" w:lineRule="auto"/>
        <w:rPr>
          <w:rFonts w:cstheme="minorHAnsi"/>
          <w:sz w:val="20"/>
          <w:szCs w:val="20"/>
          <w:lang w:val="fr-BE"/>
        </w:rPr>
      </w:pPr>
    </w:p>
    <w:p w:rsidR="00022477" w:rsidRPr="00144AAE" w:rsidRDefault="00022477" w:rsidP="00022477">
      <w:pPr>
        <w:spacing w:after="0" w:line="240" w:lineRule="auto"/>
        <w:rPr>
          <w:rFonts w:cstheme="minorHAnsi"/>
          <w:sz w:val="20"/>
          <w:szCs w:val="20"/>
          <w:lang w:val="fr-BE"/>
        </w:rPr>
      </w:pPr>
      <w:r w:rsidRPr="00144AAE">
        <w:rPr>
          <w:rFonts w:cstheme="minorHAnsi"/>
          <w:sz w:val="20"/>
          <w:szCs w:val="20"/>
          <w:lang w:val="fr-BE"/>
        </w:rPr>
        <w:t>Durée de vie</w:t>
      </w:r>
    </w:p>
    <w:p w:rsidR="00022477" w:rsidRPr="00144AAE" w:rsidRDefault="00022477" w:rsidP="00022477">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022477" w:rsidRPr="00144AAE" w:rsidRDefault="00022477" w:rsidP="00022477">
      <w:pPr>
        <w:spacing w:after="0" w:line="240" w:lineRule="auto"/>
        <w:rPr>
          <w:rFonts w:cstheme="minorHAnsi"/>
          <w:sz w:val="20"/>
          <w:szCs w:val="20"/>
          <w:lang w:val="fr-BE"/>
        </w:rPr>
      </w:pPr>
    </w:p>
    <w:p w:rsidR="00022477" w:rsidRPr="00144AAE" w:rsidRDefault="00022477" w:rsidP="00022477">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022477" w:rsidRPr="00144AAE" w:rsidRDefault="00022477" w:rsidP="00022477">
      <w:pPr>
        <w:spacing w:after="0" w:line="240" w:lineRule="auto"/>
        <w:rPr>
          <w:rFonts w:cstheme="minorHAnsi"/>
          <w:b/>
          <w:sz w:val="20"/>
          <w:szCs w:val="20"/>
          <w:u w:val="single"/>
          <w:lang w:val="fr-BE"/>
        </w:rPr>
      </w:pPr>
    </w:p>
    <w:p w:rsidR="00022477" w:rsidRPr="00144AAE" w:rsidRDefault="00022477" w:rsidP="00022477">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022477" w:rsidRPr="00144AAE" w:rsidRDefault="00022477" w:rsidP="00022477">
      <w:pPr>
        <w:spacing w:after="0" w:line="240" w:lineRule="auto"/>
        <w:rPr>
          <w:rFonts w:cstheme="minorHAnsi"/>
          <w:b/>
          <w:sz w:val="20"/>
          <w:szCs w:val="20"/>
          <w:u w:val="single"/>
          <w:lang w:val="fr-BE"/>
        </w:rPr>
      </w:pPr>
    </w:p>
    <w:p w:rsidR="00022477" w:rsidRPr="00144AAE" w:rsidRDefault="00022477" w:rsidP="00022477">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022477" w:rsidRPr="00144AAE" w:rsidRDefault="00022477" w:rsidP="00022477">
      <w:pPr>
        <w:spacing w:after="0" w:line="240" w:lineRule="auto"/>
        <w:rPr>
          <w:rFonts w:cstheme="minorHAnsi"/>
          <w:b/>
          <w:sz w:val="20"/>
          <w:szCs w:val="20"/>
          <w:u w:val="single"/>
          <w:lang w:val="fr-BE"/>
        </w:rPr>
      </w:pPr>
    </w:p>
    <w:p w:rsidR="00022477" w:rsidRPr="00144AAE" w:rsidRDefault="00022477" w:rsidP="00022477">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022477" w:rsidRPr="00144AAE" w:rsidRDefault="00022477" w:rsidP="00022477">
      <w:pPr>
        <w:spacing w:after="0" w:line="240" w:lineRule="auto"/>
        <w:rPr>
          <w:rFonts w:cstheme="minorHAnsi"/>
          <w:b/>
          <w:sz w:val="20"/>
          <w:szCs w:val="20"/>
          <w:u w:val="single"/>
          <w:lang w:val="fr-BE"/>
        </w:rPr>
      </w:pPr>
    </w:p>
    <w:p w:rsidR="00022477" w:rsidRDefault="00022477" w:rsidP="00022477">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022477" w:rsidRPr="00144AAE" w:rsidRDefault="00022477" w:rsidP="00022477">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77"/>
    <w:rsid w:val="00022477"/>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6F540-450D-4479-9A3E-1E49C43A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22477"/>
    <w:rPr>
      <w:color w:val="008080"/>
    </w:rPr>
  </w:style>
  <w:style w:type="character" w:customStyle="1" w:styleId="Referentie">
    <w:name w:val="Referentie"/>
    <w:rsid w:val="00022477"/>
    <w:rPr>
      <w:color w:val="FF6600"/>
    </w:rPr>
  </w:style>
  <w:style w:type="character" w:customStyle="1" w:styleId="RevisieDatum">
    <w:name w:val="RevisieDatum"/>
    <w:rsid w:val="00022477"/>
    <w:rPr>
      <w:vanish/>
      <w:color w:val="auto"/>
    </w:rPr>
  </w:style>
  <w:style w:type="table" w:styleId="Tabelraster">
    <w:name w:val="Table Grid"/>
    <w:basedOn w:val="Standaardtabel"/>
    <w:uiPriority w:val="59"/>
    <w:rsid w:val="0002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2904</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2018-05-18T13:36:00Z</dcterms:created>
  <dcterms:modified xsi:type="dcterms:W3CDTF">2018-05-18T13:36:00Z</dcterms:modified>
</cp:coreProperties>
</file>