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F7A" w:rsidRPr="00144AAE" w:rsidRDefault="00A24F7A" w:rsidP="00A24F7A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 Color-all® T15 A 600_1200 x 600 x 20 mm</w:t>
      </w:r>
    </w:p>
    <w:p w:rsidR="00A24F7A" w:rsidRPr="00144AAE" w:rsidRDefault="00A24F7A" w:rsidP="00A24F7A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Rockfon Color-all® T15 A 600/1200 x 600 x 20 mm</w:t>
      </w:r>
    </w:p>
    <w:p w:rsidR="00A24F7A" w:rsidRPr="00144AAE" w:rsidRDefault="00A24F7A" w:rsidP="00A24F7A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A24F7A" w:rsidRPr="00144AAE" w:rsidRDefault="00A24F7A" w:rsidP="00A24F7A">
      <w:pPr>
        <w:spacing w:after="0" w:line="240" w:lineRule="auto"/>
        <w:rPr>
          <w:rFonts w:cstheme="minorHAnsi"/>
          <w:sz w:val="20"/>
          <w:szCs w:val="20"/>
        </w:rPr>
      </w:pPr>
    </w:p>
    <w:p w:rsidR="00A24F7A" w:rsidRPr="00144AAE" w:rsidRDefault="00A24F7A" w:rsidP="00A24F7A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A24F7A" w:rsidRPr="00144AAE" w:rsidRDefault="00A24F7A" w:rsidP="00A24F7A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2,4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Les panneaux pour plafonds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sont recouverts sur la face visible d'un voile minéral coloré avec une finition acoustiquement ouverte (poids couche de finition 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115-145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Rockfon Color-all® comprenant  34 couleurs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L’autre face est recouverte d’un voile minéral naturel.</w:t>
      </w:r>
      <w:r w:rsidRPr="00144AAE">
        <w:rPr>
          <w:rFonts w:cstheme="minorHAnsi"/>
          <w:sz w:val="20"/>
          <w:szCs w:val="20"/>
        </w:rPr>
        <w:t xml:space="preserve">  </w:t>
      </w:r>
    </w:p>
    <w:p w:rsidR="00A24F7A" w:rsidRPr="00144AAE" w:rsidRDefault="00A24F7A" w:rsidP="00A24F7A">
      <w:pPr>
        <w:spacing w:after="0" w:line="240" w:lineRule="auto"/>
        <w:rPr>
          <w:rFonts w:cstheme="minorHAnsi"/>
          <w:sz w:val="20"/>
          <w:szCs w:val="20"/>
        </w:rPr>
      </w:pPr>
    </w:p>
    <w:p w:rsidR="00A24F7A" w:rsidRPr="00144AAE" w:rsidRDefault="00A24F7A" w:rsidP="00A24F7A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Rockfon® System T15 A™  est composé de panneaux pour plafond à bords droits (A)  et du système Chicago Metallic™ T15 Hook 7500, composé de profilés porteurs et d'entretoises (dimensions de 15 x 38 mm) en acier galvanisé et recouvert d’un primer. Les profilés porteurs sont posés tous les 1200 mm. Suspension à l'aide de suspentes rapides. Les entretoises de 1200 mm sont placées tous les 600 mm  perpendiculairement sur les profilés porteurs. Pour une modulation de 600 x 600 mm, les entretoises de 600 mm sont placées perpendiculairement entre les entretoises de 1200 mm. Une cornière de rive-L ou une cornière à joints creux de 15 x 8 x 12 x 15 mm est posé(e) sur le pourtour.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Hauteur minimale de suspension: 150 mm.</w:t>
      </w:r>
    </w:p>
    <w:p w:rsidR="00A24F7A" w:rsidRPr="00144AAE" w:rsidRDefault="00A24F7A" w:rsidP="00A24F7A">
      <w:pPr>
        <w:spacing w:after="0" w:line="240" w:lineRule="auto"/>
      </w:pPr>
    </w:p>
    <w:p w:rsidR="00A24F7A" w:rsidRPr="00144AAE" w:rsidRDefault="00A24F7A" w:rsidP="00A24F7A">
      <w:pPr>
        <w:spacing w:after="0" w:line="240" w:lineRule="auto"/>
        <w:rPr>
          <w:sz w:val="20"/>
          <w:szCs w:val="20"/>
        </w:rPr>
      </w:pPr>
    </w:p>
    <w:p w:rsidR="00A24F7A" w:rsidRPr="006E5F04" w:rsidRDefault="00A24F7A" w:rsidP="00A24F7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A24F7A" w:rsidRPr="006E5F04" w:rsidRDefault="00A24F7A" w:rsidP="00A24F7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A24F7A" w:rsidRPr="00144AAE" w:rsidRDefault="00A24F7A" w:rsidP="00A24F7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600/1200 x 600 x 20 mm</w:t>
      </w:r>
    </w:p>
    <w:p w:rsidR="00A24F7A" w:rsidRPr="00144AAE" w:rsidRDefault="00A24F7A" w:rsidP="00A24F7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A24F7A" w:rsidRPr="00FA0575" w:rsidRDefault="00A24F7A" w:rsidP="00A24F7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A24F7A" w:rsidRPr="00CD0331" w:rsidRDefault="00A24F7A" w:rsidP="00A24F7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A24F7A" w:rsidRPr="00CD0331" w:rsidRDefault="00A24F7A" w:rsidP="00A24F7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A24F7A" w:rsidRPr="00CD0331" w:rsidRDefault="00A24F7A" w:rsidP="00A24F7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A24F7A" w:rsidRPr="00CD0331" w:rsidRDefault="00A24F7A" w:rsidP="00A24F7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A24F7A" w:rsidRPr="00FA0575" w:rsidRDefault="00A24F7A" w:rsidP="00A24F7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A24F7A" w:rsidRPr="006E5F04" w:rsidRDefault="00A24F7A" w:rsidP="00A24F7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A24F7A" w:rsidRPr="00FA0575" w:rsidRDefault="00A24F7A" w:rsidP="00A24F7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A24F7A" w:rsidRPr="00FA0575" w:rsidRDefault="00A24F7A" w:rsidP="00A24F7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1/C/0N</w:t>
      </w:r>
    </w:p>
    <w:p w:rsidR="00A24F7A" w:rsidRPr="00FA0575" w:rsidRDefault="00A24F7A" w:rsidP="00A24F7A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A24F7A" w:rsidRPr="00FA0575" w:rsidRDefault="00A24F7A" w:rsidP="00A24F7A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A24F7A" w:rsidRPr="00823C84" w:rsidRDefault="00A24F7A" w:rsidP="00A24F7A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A24F7A" w:rsidRPr="00CD0331" w:rsidRDefault="00A24F7A" w:rsidP="00A24F7A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A24F7A" w:rsidRPr="00CD0331" w:rsidRDefault="00A24F7A" w:rsidP="00A24F7A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A24F7A" w:rsidRPr="00C24907" w:rsidRDefault="00A24F7A" w:rsidP="00A24F7A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A24F7A" w:rsidRPr="00050E55" w:rsidTr="00EA220C">
        <w:trPr>
          <w:cantSplit/>
        </w:trPr>
        <w:tc>
          <w:tcPr>
            <w:tcW w:w="1413" w:type="dxa"/>
          </w:tcPr>
          <w:p w:rsidR="00A24F7A" w:rsidRPr="00050E55" w:rsidRDefault="00A24F7A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A24F7A" w:rsidRPr="00050E55" w:rsidRDefault="00A24F7A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A24F7A" w:rsidRPr="00050E55" w:rsidRDefault="00A24F7A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A24F7A" w:rsidRPr="00050E55" w:rsidRDefault="00A24F7A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A24F7A" w:rsidRPr="00050E55" w:rsidRDefault="00A24F7A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A24F7A" w:rsidRPr="00050E55" w:rsidRDefault="00A24F7A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A24F7A" w:rsidRPr="00050E55" w:rsidRDefault="00A24F7A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A24F7A" w:rsidRPr="00050E55" w:rsidRDefault="00A24F7A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A24F7A" w:rsidRPr="00050E55" w:rsidRDefault="00A24F7A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A24F7A" w:rsidRPr="00050E55" w:rsidRDefault="00A24F7A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A24F7A" w:rsidRPr="00050E55" w:rsidRDefault="00A24F7A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A24F7A" w:rsidRPr="00050E55" w:rsidTr="00EA220C">
        <w:trPr>
          <w:cantSplit/>
        </w:trPr>
        <w:tc>
          <w:tcPr>
            <w:tcW w:w="1413" w:type="dxa"/>
          </w:tcPr>
          <w:p w:rsidR="00A24F7A" w:rsidRPr="00CD0331" w:rsidRDefault="00A24F7A" w:rsidP="00EA220C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Color-all® 20/22</w:t>
            </w:r>
          </w:p>
          <w:p w:rsidR="00A24F7A" w:rsidRPr="004E40B9" w:rsidRDefault="00A24F7A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Color-all® Special 20/22</w:t>
            </w:r>
          </w:p>
        </w:tc>
        <w:tc>
          <w:tcPr>
            <w:tcW w:w="1708" w:type="dxa"/>
          </w:tcPr>
          <w:p w:rsidR="00A24F7A" w:rsidRPr="00CD0331" w:rsidRDefault="00A24F7A" w:rsidP="00EA220C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205</w:t>
            </w:r>
          </w:p>
          <w:p w:rsidR="00A24F7A" w:rsidRPr="00144AAE" w:rsidRDefault="00A24F7A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A24F7A" w:rsidRPr="00CD0331" w:rsidRDefault="00A24F7A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0,50</w:t>
            </w:r>
          </w:p>
          <w:p w:rsidR="00A24F7A" w:rsidRPr="00FB71F3" w:rsidRDefault="00A24F7A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A24F7A" w:rsidRPr="00CD0331" w:rsidRDefault="00A24F7A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  <w:p w:rsidR="00A24F7A" w:rsidRPr="00FB71F3" w:rsidRDefault="00A24F7A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  <w:tc>
          <w:tcPr>
            <w:tcW w:w="688" w:type="dxa"/>
          </w:tcPr>
          <w:p w:rsidR="00A24F7A" w:rsidRPr="00CD0331" w:rsidRDefault="00A24F7A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A24F7A" w:rsidRPr="00FB71F3" w:rsidRDefault="00A24F7A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:rsidR="00A24F7A" w:rsidRPr="00CD0331" w:rsidRDefault="00A24F7A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0,90</w:t>
            </w:r>
          </w:p>
          <w:p w:rsidR="00A24F7A" w:rsidRPr="00FB71F3" w:rsidRDefault="00A24F7A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8" w:type="dxa"/>
          </w:tcPr>
          <w:p w:rsidR="00A24F7A" w:rsidRPr="00CD0331" w:rsidRDefault="00A24F7A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A24F7A" w:rsidRPr="00FB71F3" w:rsidRDefault="00A24F7A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A24F7A" w:rsidRPr="00CD0331" w:rsidRDefault="00A24F7A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A24F7A" w:rsidRPr="00FB71F3" w:rsidRDefault="00A24F7A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7" w:type="dxa"/>
          </w:tcPr>
          <w:p w:rsidR="00A24F7A" w:rsidRPr="00CD0331" w:rsidRDefault="00A24F7A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A24F7A" w:rsidRPr="00FB71F3" w:rsidRDefault="00A24F7A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821" w:type="dxa"/>
          </w:tcPr>
          <w:p w:rsidR="00A24F7A" w:rsidRPr="00CD0331" w:rsidRDefault="00A24F7A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  <w:p w:rsidR="00A24F7A" w:rsidRPr="00FB71F3" w:rsidRDefault="00A24F7A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A24F7A" w:rsidRPr="00CD0331" w:rsidRDefault="00A24F7A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A24F7A" w:rsidRPr="00FB71F3" w:rsidRDefault="00A24F7A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</w:tr>
    </w:tbl>
    <w:p w:rsidR="00A24F7A" w:rsidRPr="00144AAE" w:rsidRDefault="00A24F7A" w:rsidP="00A24F7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A24F7A" w:rsidRPr="00144AAE" w:rsidRDefault="00A24F7A" w:rsidP="00A24F7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A24F7A" w:rsidRPr="00FA0575" w:rsidTr="00EA220C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A24F7A" w:rsidRPr="00FA0575" w:rsidRDefault="00A24F7A" w:rsidP="00EA220C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FA0575">
              <w:rPr>
                <w:rFonts w:cstheme="minorHAnsi"/>
                <w:sz w:val="20"/>
                <w:szCs w:val="20"/>
                <w:lang w:val="fr-BE"/>
              </w:rPr>
              <w:lastRenderedPageBreak/>
              <w:t xml:space="preserve"> Stabilité au feu (selon NBN 713.020) / Résistance au feu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>(</w:t>
            </w:r>
            <w:r>
              <w:rPr>
                <w:rFonts w:cstheme="minorHAnsi"/>
                <w:sz w:val="20"/>
                <w:szCs w:val="20"/>
                <w:lang w:val="fr-BE"/>
              </w:rPr>
              <w:t>selon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 xml:space="preserve"> EN13501-2:2016)</w:t>
            </w:r>
          </w:p>
        </w:tc>
      </w:tr>
      <w:tr w:rsidR="00A24F7A" w:rsidRPr="00C156D3" w:rsidTr="00EA220C">
        <w:trPr>
          <w:cantSplit/>
        </w:trPr>
        <w:tc>
          <w:tcPr>
            <w:tcW w:w="2405" w:type="dxa"/>
          </w:tcPr>
          <w:p w:rsidR="00A24F7A" w:rsidRPr="000F1AC9" w:rsidRDefault="00A24F7A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FA0575">
              <w:rPr>
                <w:rFonts w:cstheme="minorHAnsi"/>
                <w:sz w:val="20"/>
                <w:szCs w:val="20"/>
              </w:rPr>
              <w:t>Dimensions</w:t>
            </w:r>
          </w:p>
        </w:tc>
        <w:tc>
          <w:tcPr>
            <w:tcW w:w="1106" w:type="dxa"/>
          </w:tcPr>
          <w:p w:rsidR="00A24F7A" w:rsidRPr="00C156D3" w:rsidRDefault="00A24F7A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Système</w:t>
            </w:r>
          </w:p>
        </w:tc>
        <w:tc>
          <w:tcPr>
            <w:tcW w:w="1305" w:type="dxa"/>
          </w:tcPr>
          <w:p w:rsidR="00A24F7A" w:rsidRPr="00C156D3" w:rsidRDefault="00A24F7A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</w:p>
        </w:tc>
        <w:tc>
          <w:tcPr>
            <w:tcW w:w="4535" w:type="dxa"/>
          </w:tcPr>
          <w:p w:rsidR="00A24F7A" w:rsidRPr="00C156D3" w:rsidRDefault="00A24F7A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Structure du soffit</w:t>
            </w:r>
          </w:p>
        </w:tc>
      </w:tr>
      <w:tr w:rsidR="00A24F7A" w:rsidRPr="006E5F04" w:rsidTr="00EA220C">
        <w:trPr>
          <w:cantSplit/>
          <w:trHeight w:val="165"/>
        </w:trPr>
        <w:tc>
          <w:tcPr>
            <w:tcW w:w="2405" w:type="dxa"/>
            <w:vMerge w:val="restart"/>
          </w:tcPr>
          <w:p w:rsidR="00A24F7A" w:rsidRPr="00C156D3" w:rsidRDefault="00A24F7A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600/1200 x 600 x 20 mm</w:t>
            </w:r>
          </w:p>
        </w:tc>
        <w:tc>
          <w:tcPr>
            <w:tcW w:w="1106" w:type="dxa"/>
            <w:vMerge w:val="restart"/>
          </w:tcPr>
          <w:p w:rsidR="00A24F7A" w:rsidRPr="00050E55" w:rsidRDefault="00A24F7A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T15 Hook 7500</w:t>
            </w:r>
          </w:p>
        </w:tc>
        <w:tc>
          <w:tcPr>
            <w:tcW w:w="1305" w:type="dxa"/>
          </w:tcPr>
          <w:p w:rsidR="00A24F7A" w:rsidRPr="00C156D3" w:rsidRDefault="00A24F7A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Stabilité 30</w:t>
            </w:r>
          </w:p>
        </w:tc>
        <w:tc>
          <w:tcPr>
            <w:tcW w:w="4535" w:type="dxa"/>
          </w:tcPr>
          <w:p w:rsidR="00A24F7A" w:rsidRPr="00CD0331" w:rsidRDefault="00A24F7A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A24F7A" w:rsidRPr="00CD0331" w:rsidRDefault="00A24F7A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Acier/Béton mixte (2)</w:t>
            </w:r>
          </w:p>
          <w:p w:rsidR="00A24F7A" w:rsidRPr="00CD0331" w:rsidRDefault="00A24F7A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(2)</w:t>
            </w:r>
          </w:p>
          <w:p w:rsidR="00A24F7A" w:rsidRPr="006E5F04" w:rsidRDefault="00A24F7A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Bois (2)</w:t>
            </w:r>
          </w:p>
        </w:tc>
      </w:tr>
      <w:tr w:rsidR="00A24F7A" w:rsidRPr="00FA0575" w:rsidTr="00EA220C">
        <w:trPr>
          <w:cantSplit/>
          <w:trHeight w:val="165"/>
        </w:trPr>
        <w:tc>
          <w:tcPr>
            <w:tcW w:w="2405" w:type="dxa"/>
            <w:vMerge/>
          </w:tcPr>
          <w:p w:rsidR="00A24F7A" w:rsidRPr="006E5F04" w:rsidRDefault="00A24F7A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A24F7A" w:rsidRPr="006E5F04" w:rsidRDefault="00A24F7A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A24F7A" w:rsidRPr="00C156D3" w:rsidRDefault="00A24F7A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A24F7A" w:rsidRPr="00CD0331" w:rsidRDefault="00A24F7A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A24F7A" w:rsidRPr="00FA0575" w:rsidRDefault="00A24F7A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(2)</w:t>
            </w:r>
          </w:p>
        </w:tc>
      </w:tr>
      <w:tr w:rsidR="00A24F7A" w:rsidRPr="006E5F04" w:rsidTr="00EA220C">
        <w:trPr>
          <w:cantSplit/>
          <w:trHeight w:val="165"/>
        </w:trPr>
        <w:tc>
          <w:tcPr>
            <w:tcW w:w="2405" w:type="dxa"/>
            <w:vMerge/>
          </w:tcPr>
          <w:p w:rsidR="00A24F7A" w:rsidRPr="00FA0575" w:rsidRDefault="00A24F7A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A24F7A" w:rsidRPr="00FA0575" w:rsidRDefault="00A24F7A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A24F7A" w:rsidRPr="00C156D3" w:rsidRDefault="00A24F7A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A24F7A" w:rsidRPr="00CD0331" w:rsidRDefault="00A24F7A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gravier (1)</w:t>
            </w:r>
          </w:p>
          <w:p w:rsidR="00A24F7A" w:rsidRPr="00CD0331" w:rsidRDefault="00A24F7A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(3)</w:t>
            </w:r>
          </w:p>
          <w:p w:rsidR="00A24F7A" w:rsidRPr="006E5F04" w:rsidRDefault="00A24F7A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</w:tbl>
    <w:p w:rsidR="00A24F7A" w:rsidRPr="00CD0331" w:rsidRDefault="00A24F7A" w:rsidP="00A24F7A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(1) avec/sans latte de rive non combustible, luminaire</w:t>
      </w:r>
    </w:p>
    <w:p w:rsidR="00A24F7A" w:rsidRPr="00CD0331" w:rsidRDefault="00A24F7A" w:rsidP="00A24F7A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(2) si plancher R30, avec/sans latte de rive non combustible , luminaire </w:t>
      </w:r>
    </w:p>
    <w:p w:rsidR="00A24F7A" w:rsidRPr="00823C84" w:rsidRDefault="00A24F7A" w:rsidP="00A24F7A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(3) si la capacité portante des poutres aciers est R60, avec/sans latte de rive non combustible, luminaire</w:t>
      </w:r>
    </w:p>
    <w:p w:rsidR="00A24F7A" w:rsidRPr="00144AAE" w:rsidRDefault="00A24F7A" w:rsidP="00A24F7A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Selon rapport de classement ISIB 2016-A-035 Rev1.  Pour plus d'info veuillez contacter Rockfon.</w:t>
      </w:r>
    </w:p>
    <w:p w:rsidR="00A24F7A" w:rsidRPr="00144AAE" w:rsidRDefault="00A24F7A" w:rsidP="00A24F7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A24F7A" w:rsidRPr="00144AAE" w:rsidRDefault="00A24F7A" w:rsidP="00A24F7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A24F7A" w:rsidRPr="00144AAE" w:rsidRDefault="00A24F7A" w:rsidP="00A24F7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A24F7A" w:rsidRPr="007B34D5" w:rsidRDefault="00A24F7A" w:rsidP="00A24F7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13501-1; Precious Tones: Classe A2-s1,d0.</w:t>
      </w:r>
    </w:p>
    <w:p w:rsidR="00A24F7A" w:rsidRPr="007B34D5" w:rsidRDefault="00A24F7A" w:rsidP="00A24F7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A24F7A" w:rsidRPr="00CD0331" w:rsidRDefault="00A24F7A" w:rsidP="00A24F7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Réflexion à la lumière:</w:t>
      </w:r>
    </w:p>
    <w:p w:rsidR="00A24F7A" w:rsidRPr="007B34D5" w:rsidRDefault="00A24F7A" w:rsidP="00A24F7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Selon finition.</w:t>
      </w:r>
    </w:p>
    <w:p w:rsidR="00A24F7A" w:rsidRPr="007B34D5" w:rsidRDefault="00A24F7A" w:rsidP="00A24F7A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:rsidR="00A24F7A" w:rsidRPr="00144AAE" w:rsidRDefault="00A24F7A" w:rsidP="00A24F7A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A24F7A" w:rsidRPr="00144AAE" w:rsidRDefault="00A24F7A" w:rsidP="00A24F7A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A24F7A" w:rsidRPr="00144AAE" w:rsidRDefault="00A24F7A" w:rsidP="00A24F7A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A24F7A" w:rsidRPr="00144AAE" w:rsidRDefault="00A24F7A" w:rsidP="00A24F7A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A24F7A" w:rsidRPr="00144AAE" w:rsidRDefault="00A24F7A" w:rsidP="00A24F7A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doux.</w:t>
      </w:r>
    </w:p>
    <w:p w:rsidR="00A24F7A" w:rsidRPr="00144AAE" w:rsidRDefault="00A24F7A" w:rsidP="00A24F7A">
      <w:pPr>
        <w:spacing w:after="0" w:line="240" w:lineRule="auto"/>
        <w:rPr>
          <w:rFonts w:cstheme="minorHAnsi"/>
          <w:sz w:val="20"/>
          <w:szCs w:val="20"/>
        </w:rPr>
      </w:pPr>
    </w:p>
    <w:p w:rsidR="00A24F7A" w:rsidRPr="00144AAE" w:rsidRDefault="00A24F7A" w:rsidP="00A24F7A">
      <w:pPr>
        <w:spacing w:after="0" w:line="240" w:lineRule="auto"/>
        <w:rPr>
          <w:rFonts w:cstheme="minorHAnsi"/>
          <w:sz w:val="20"/>
          <w:szCs w:val="20"/>
        </w:rPr>
      </w:pPr>
    </w:p>
    <w:p w:rsidR="00A24F7A" w:rsidRPr="00144AAE" w:rsidRDefault="00A24F7A" w:rsidP="00A24F7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A24F7A" w:rsidRPr="00144AAE" w:rsidRDefault="00A24F7A" w:rsidP="00A24F7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A24F7A" w:rsidRPr="00144AAE" w:rsidRDefault="00A24F7A" w:rsidP="00A24F7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A24F7A" w:rsidRPr="00144AAE" w:rsidRDefault="00A24F7A" w:rsidP="00A24F7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A24F7A" w:rsidRPr="00144AAE" w:rsidRDefault="00A24F7A" w:rsidP="00A24F7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A24F7A" w:rsidRPr="00144AAE" w:rsidRDefault="00A24F7A" w:rsidP="00A24F7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A24F7A" w:rsidRPr="00CD0331" w:rsidRDefault="00A24F7A" w:rsidP="00A24F7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:rsidR="00A24F7A" w:rsidRPr="00144AAE" w:rsidRDefault="00A24F7A" w:rsidP="00A24F7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A24F7A" w:rsidRPr="00144AAE" w:rsidRDefault="00A24F7A" w:rsidP="00A24F7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A24F7A" w:rsidRPr="00144AAE" w:rsidRDefault="00A24F7A" w:rsidP="00A24F7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A24F7A" w:rsidRPr="00144AAE" w:rsidRDefault="00A24F7A" w:rsidP="00A24F7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A24F7A" w:rsidRPr="00144AAE" w:rsidRDefault="00A24F7A" w:rsidP="00A24F7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A24F7A" w:rsidRPr="00144AAE" w:rsidRDefault="00A24F7A" w:rsidP="00A24F7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A24F7A" w:rsidRPr="00144AAE" w:rsidRDefault="00A24F7A" w:rsidP="00A24F7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A24F7A" w:rsidRPr="00144AAE" w:rsidRDefault="00A24F7A" w:rsidP="00A24F7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A24F7A" w:rsidRPr="00144AAE" w:rsidRDefault="00A24F7A" w:rsidP="00A24F7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A24F7A" w:rsidRPr="00144AAE" w:rsidRDefault="00A24F7A" w:rsidP="00A24F7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A24F7A" w:rsidRPr="00144AAE" w:rsidRDefault="00A24F7A" w:rsidP="00A24F7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A24F7A" w:rsidRPr="00144AAE" w:rsidRDefault="00A24F7A" w:rsidP="00A24F7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A24F7A" w:rsidRPr="00144AAE" w:rsidRDefault="00A24F7A" w:rsidP="00A24F7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A24F7A" w:rsidRDefault="00A24F7A" w:rsidP="00A24F7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A24F7A" w:rsidRPr="00144AAE" w:rsidRDefault="00A24F7A" w:rsidP="00A24F7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7A"/>
    <w:rsid w:val="00566A59"/>
    <w:rsid w:val="00A2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AC8AB-EF49-44A8-8518-0B0A217F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A24F7A"/>
    <w:rPr>
      <w:color w:val="008080"/>
    </w:rPr>
  </w:style>
  <w:style w:type="character" w:customStyle="1" w:styleId="Referentie">
    <w:name w:val="Referentie"/>
    <w:rsid w:val="00A24F7A"/>
    <w:rPr>
      <w:color w:val="FF6600"/>
    </w:rPr>
  </w:style>
  <w:style w:type="character" w:customStyle="1" w:styleId="RevisieDatum">
    <w:name w:val="RevisieDatum"/>
    <w:rsid w:val="00A24F7A"/>
    <w:rPr>
      <w:vanish/>
      <w:color w:val="auto"/>
    </w:rPr>
  </w:style>
  <w:style w:type="table" w:styleId="Tabelraster">
    <w:name w:val="Table Grid"/>
    <w:basedOn w:val="Standaardtabel"/>
    <w:uiPriority w:val="59"/>
    <w:rsid w:val="00A2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2018-05-18T13:18:00Z</dcterms:created>
  <dcterms:modified xsi:type="dcterms:W3CDTF">2018-05-18T13:18:00Z</dcterms:modified>
</cp:coreProperties>
</file>